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04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48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upporting Information</w:t>
      </w:r>
    </w:p>
    <w:p w14:paraId="6DE53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Figs. S1 to S10</w:t>
      </w:r>
    </w:p>
    <w:p w14:paraId="0F3ED6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135" cy="1563370"/>
            <wp:effectExtent l="0" t="0" r="5715" b="1778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0E93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default" w:ascii="Times New Roman" w:hAnsi="Times New Roman" w:cs="Times New Roman" w:eastAsiaTheme="minorEastAsia"/>
          <w:b/>
          <w:bCs/>
          <w:color w:val="auto"/>
          <w:kern w:val="2"/>
          <w:sz w:val="24"/>
          <w:szCs w:val="24"/>
          <w:highlight w:val="none"/>
          <w:lang w:val="en-US" w:eastAsia="zh-CN" w:bidi="ar-SA"/>
          <w:woUserID w:val="1"/>
        </w:rPr>
        <w:t>1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Enrichment of gE-specific B cells in tumor tissues of LZ901-immunized C57BL/6 mice.</w:t>
      </w:r>
    </w:p>
    <w:p w14:paraId="1A46FC6E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Flow cytometric analysis was performed to determine the proportion of B cells in the tumor tissues of C57BL/6 mice immunized with the recombinant zoster protein vaccine (LZ901).</w:t>
      </w:r>
    </w:p>
    <w:p w14:paraId="4D28A233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CD19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vertAlign w:val="superscript"/>
          <w:lang w:val="en-US" w:eastAsia="zh-CN" w:bidi="ar-SA"/>
          <w:woUserID w:val="1"/>
        </w:rPr>
        <w:t>+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B cells were isolated from tumor tissue and spleen of LZ901-immunized C57BL/6 mice using magnetic bead separation. The isolated B cells were then stimulated with 5 ng/mL IL-4 and 2 μg/mL CD40L. The secretion of gE-specific IgG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of B cells seperated from tumor and spleen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was measured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through ELISA. The results indicated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that B cells specific to the varicella-zoster virus glycoprotein E (gE) enriched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high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er in tumor tissues than in spleen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ata are presented as the mean ±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s.d.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Statistical significance was determined using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one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-way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ANOVA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</w:p>
    <w:p w14:paraId="3E9206AB">
      <w:pP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br w:type="page"/>
      </w:r>
    </w:p>
    <w:p w14:paraId="60914A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</w:pPr>
      <w:r>
        <w:drawing>
          <wp:inline distT="0" distB="0" distL="114300" distR="114300">
            <wp:extent cx="5267960" cy="1597025"/>
            <wp:effectExtent l="0" t="0" r="889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389C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2. PBAP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-gE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Inhibition of PD-L1 Binding to PD-1 </w:t>
      </w:r>
      <w:r>
        <w:rPr>
          <w:rFonts w:hint="default" w:ascii="Times New Roman" w:hAnsi="Times New Roman" w:cs="Times New Roman" w:eastAsiaTheme="minorEastAsia"/>
          <w:b/>
          <w:bCs/>
          <w:i/>
          <w:i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in vitro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</w:p>
    <w:p w14:paraId="506C45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) 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C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oomassie 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lue staining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of sPD-1-gE and PBAP-gE confirming the expression and purity of the recombinant proteins.</w:t>
      </w:r>
    </w:p>
    <w:p w14:paraId="6E27308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) Immunofluorescence staining showing colocalization of PBAP-gE with intrinsic PD-L1 on 4T1 cells.</w:t>
      </w:r>
      <w:r>
        <w:rPr>
          <w:rFonts w:hint="default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Scale ba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r</w:t>
      </w:r>
      <w:r>
        <w:rPr>
          <w:rFonts w:hint="default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s, 25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μm.</w:t>
      </w:r>
    </w:p>
    <w:p w14:paraId="73BC5893"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420D387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drawing>
          <wp:inline distT="0" distB="0" distL="114300" distR="114300">
            <wp:extent cx="5272405" cy="3815715"/>
            <wp:effectExtent l="0" t="0" r="0" b="0"/>
            <wp:docPr id="3" name="图片 3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2DD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3.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Flow Cytometer G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ating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trategy for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ctivation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nalysis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of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KIL C.2 cells.</w:t>
      </w:r>
    </w:p>
    <w:p w14:paraId="257E01F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KIL C.2 cells were identified by gating on CD3⁻NK1.1⁺ populations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, and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intracellular IFN-γ expression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and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NKG2A expression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of different groups were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analyzed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</w:p>
    <w:p w14:paraId="3A175A0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br w:type="page"/>
      </w:r>
    </w:p>
    <w:p w14:paraId="6605835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770" cy="3471545"/>
            <wp:effectExtent l="0" t="0" r="0" b="0"/>
            <wp:docPr id="4" name="图片 4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762D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4. 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Evaluation of Trop2-CAR and Trop2-CAR-PBAP Cells </w:t>
      </w:r>
      <w:r>
        <w:rPr>
          <w:rFonts w:hint="default" w:ascii="Times New Roman" w:hAnsi="Times New Roman" w:cs="Times New Roman" w:eastAsiaTheme="minorEastAsia"/>
          <w:b/>
          <w:bCs/>
          <w:i/>
          <w:i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in Vitro</w:t>
      </w:r>
      <w:r>
        <w:rPr>
          <w:rFonts w:hint="eastAsia" w:ascii="Times New Roman" w:hAnsi="Times New Roman" w:cs="Times New Roman"/>
          <w:b/>
          <w:bCs/>
          <w:i/>
          <w:i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br w:type="textWrapping"/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A) Retroviral transduction efficiency and CAR expression analysis. The transduction efficiency and CAR expression (mean fluorescence intensity, MFI) of Trop2-CAR and Trop2-CAR-PBAP cells were assessed.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br w:type="textWrapping"/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B) Cytotoxicity assay. The cytotoxicity of Trop2-CAR and Trop2-CAR-PBAP cells against B16-Trop2 cells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and B16-F10 cells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was evaluated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by LDH assay, B16-F10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cells </w:t>
      </w:r>
      <w:r>
        <w:rPr>
          <w:rFonts w:hint="eastAsia" w:ascii="Times New Roman" w:hAnsi="Times New Roman" w:eastAsia="宋体" w:cs="Times New Roman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were used as a 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negative control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. </w:t>
      </w:r>
    </w:p>
    <w:p w14:paraId="3AA0A42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C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) PBAP secretion analysis. The secretion of PBAP by Trop2-CAR-PBAP cells was measured upon co-culture with B16-F10 (negative control) and B16-Trop2 cells. </w:t>
      </w:r>
    </w:p>
    <w:p w14:paraId="524949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For panels 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ata are presented as the mean ±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s.d.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Statistical significance was determined using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unpaired t test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ns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indicates not significant (P &gt; 0.05).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</w:p>
    <w:p w14:paraId="57AA01E2"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77EA7CC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</w:pPr>
      <w:r>
        <w:drawing>
          <wp:inline distT="0" distB="0" distL="114300" distR="114300">
            <wp:extent cx="5274310" cy="1110615"/>
            <wp:effectExtent l="0" t="0" r="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576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-SA"/>
          <w:woUserID w:val="0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-SA"/>
          <w:woUserID w:val="0"/>
        </w:rPr>
        <w:t xml:space="preserve">5. </w:t>
      </w:r>
      <w:r>
        <w:rPr>
          <w:rFonts w:hint="eastAsia" w:ascii="Times New Roman" w:hAnsi="Times New Roman" w:cs="Times New Roman" w:eastAsia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  <w:woUserID w:val="0"/>
        </w:rPr>
        <w:t>Analysis of tumor-infiltrating immune cells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-SA"/>
          <w:woUserID w:val="0"/>
        </w:rPr>
        <w:t xml:space="preserve"> by Flow cytometer</w:t>
      </w:r>
    </w:p>
    <w:p w14:paraId="621F2C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Flow cytometer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analysis of tumor-infiltrating CD4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vertAlign w:val="superscript"/>
          <w:lang w:val="en-US" w:eastAsia="zh-CN" w:bidi="ar-SA"/>
          <w:woUserID w:val="1"/>
        </w:rPr>
        <w:t>+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T cells and the IFN-γ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vertAlign w:val="superscript"/>
          <w:lang w:val="en-US" w:eastAsia="zh-CN" w:bidi="ar-SA"/>
          <w:woUserID w:val="1"/>
        </w:rPr>
        <w:t>+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proportion in CAR-T cells and NK cells.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ns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indicates not significant (P &gt; 0.05).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</w:p>
    <w:p w14:paraId="1C4429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yellow"/>
          <w:lang w:val="en-US" w:eastAsia="zh-CN" w:bidi="ar-SA"/>
          <w:woUserID w:val="1"/>
        </w:rPr>
      </w:pPr>
    </w:p>
    <w:p w14:paraId="29BD162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</w:p>
    <w:p w14:paraId="07188D9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</w:pPr>
    </w:p>
    <w:p w14:paraId="48BC747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drawing>
          <wp:inline distT="0" distB="0" distL="114300" distR="114300">
            <wp:extent cx="5269230" cy="1511935"/>
            <wp:effectExtent l="0" t="0" r="7620" b="254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668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6. </w:t>
      </w:r>
      <w:r>
        <w:rPr>
          <w:rFonts w:ascii="Times New Roman" w:hAnsi="Times New Roman" w:cs="Times New Roman" w:eastAsiaTheme="minorEastAsia"/>
          <w:b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bidi="ar-SA"/>
          <w:woUserID w:val="1"/>
        </w:rPr>
        <w:t>The tumor volume is negatively correlated with gE-specific IgG antibody levels.</w:t>
      </w:r>
    </w:p>
    <w:p w14:paraId="369DC86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Correlation analysis of tumor volume with gE-specific IgG antibody levels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(OD450) at Days 27 and 42 between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Trop2-CAR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-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PBAP treatment group and Trop2-CAR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+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PBAP treatment group.</w:t>
      </w:r>
    </w:p>
    <w:p w14:paraId="6FB18CB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</w:p>
    <w:p w14:paraId="1F5E4033"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70DB82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z w:val="24"/>
          <w:highlight w:val="none"/>
          <w:lang w:val="en-US" w:eastAsia="zh-CN"/>
        </w:rPr>
        <w:drawing>
          <wp:inline distT="0" distB="0" distL="114300" distR="114300">
            <wp:extent cx="5269230" cy="5692140"/>
            <wp:effectExtent l="0" t="0" r="0" b="0"/>
            <wp:docPr id="22" name="图片 22" descr="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ure S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729C8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7. Correlation analysis of tumor volume with gE-specific IgG antibody among the GE group, LZ901 group, and GE-I53-50 immunization group.</w:t>
      </w:r>
    </w:p>
    <w:p w14:paraId="40BFC9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A) Particle size distribution analysis of GE-I53-50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and I53-50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nanoparticles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</w:p>
    <w:p w14:paraId="2AF6BAF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)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Flow cytometer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analysis of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CAR-T cells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in the spleen.</w:t>
      </w:r>
    </w:p>
    <w:p w14:paraId="273D65C1">
      <w:pPr>
        <w:pStyle w:val="4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C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)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Flow cytometer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analysis of tumor-infiltrating immune T cells and the IFN-γ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vertAlign w:val="superscript"/>
          <w:lang w:val="en-US" w:eastAsia="zh-CN" w:bidi="ar-SA"/>
          <w:woUserID w:val="1"/>
        </w:rPr>
        <w:t>+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proportion in CAR-T cells and NK cells.</w:t>
      </w:r>
    </w:p>
    <w:p w14:paraId="53200B3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) Correlation analysis of tumor volume with gE-specific IgG antibody levels (OD450) at Days 27 and 42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among the GE group, LZ901 group, and GE-I53-50 immunization group.</w:t>
      </w:r>
    </w:p>
    <w:p w14:paraId="11F91F6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For </w:t>
      </w:r>
      <w:r>
        <w:rPr>
          <w:rFonts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bidi="ar-SA"/>
          <w:woUserID w:val="1"/>
        </w:rPr>
        <w:t>bar charts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kern w:val="2"/>
          <w:sz w:val="24"/>
          <w:szCs w:val="24"/>
          <w:highlight w:val="none"/>
          <w:shd w:val="clear"/>
          <w:lang w:val="en-US" w:eastAsia="zh-CN" w:bidi="ar-SA"/>
          <w:woUserID w:val="1"/>
        </w:rPr>
        <w:t xml:space="preserve"> in 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panels 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,</w:t>
      </w:r>
      <w:r>
        <w:rPr>
          <w:rFonts w:hint="eastAsia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C and D</w:t>
      </w:r>
      <w:r>
        <w:rPr>
          <w:rFonts w:hint="default" w:ascii="Times New Roman" w:hAnsi="Times New Roman" w:cs="Times New Roman" w:eastAsiaTheme="minorEastAsia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ata are presented as the mean ±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s.d.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Statistical significance was determined using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one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-way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ANOVA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ns indicates not significant (P &gt; 0.05). </w:t>
      </w:r>
    </w:p>
    <w:p w14:paraId="00C591B1">
      <w:pP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br w:type="page"/>
      </w:r>
    </w:p>
    <w:p w14:paraId="4605D0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drawing>
          <wp:inline distT="0" distB="0" distL="114300" distR="114300">
            <wp:extent cx="5274310" cy="1544320"/>
            <wp:effectExtent l="0" t="0" r="2540" b="17780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67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8. 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PBAP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-Her2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Inhibition of PD-L1 Binding to PD-1</w:t>
      </w:r>
      <w:r>
        <w:rPr>
          <w:rFonts w:hint="default" w:ascii="Times New Roman" w:hAnsi="Times New Roman" w:cs="Times New Roman" w:eastAsiaTheme="minorEastAsia"/>
          <w:b/>
          <w:bCs/>
          <w:i/>
          <w:i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in vitro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</w:p>
    <w:p w14:paraId="6BD201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) Coomassie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lue staining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was applied to detect the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expression and purity of the recombinant proteins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sPD-1-Her2 and PBAP-Her2.</w:t>
      </w:r>
    </w:p>
    <w:p w14:paraId="63C586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B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)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C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olocalization of PBAP-Her2 with intrinsic PD-L1 on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MDA-MB-231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cells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was demonstrated by i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mmunofluorescence staining.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Scale bars, 25 μm.</w:t>
      </w:r>
    </w:p>
    <w:p w14:paraId="4D17CA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</w:p>
    <w:p w14:paraId="122FC9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135" cy="3586480"/>
            <wp:effectExtent l="0" t="0" r="5715" b="13970"/>
            <wp:docPr id="8" name="图片 8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8355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9.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Flow cytometer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G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ating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trategy for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ctivation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nalysis in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N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K cells.</w:t>
      </w:r>
    </w:p>
    <w:p w14:paraId="28CAD77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N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K cells were identified by gating on CD3⁻, NK1.1⁺ populations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, and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analyzed for intracellular IFN-γ expression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and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NKG2A expression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.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</w:p>
    <w:p w14:paraId="4860AAB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135" cy="6172835"/>
            <wp:effectExtent l="0" t="0" r="5715" b="18415"/>
            <wp:docPr id="9" name="图片 9" descr="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DF87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10. 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PBAP-Her2 Synergizes with Antibody-Drug Conjugates Kadcyla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in NSG Mice Bearing Subcutaneous Tumors</w:t>
      </w:r>
    </w:p>
    <w:p w14:paraId="0628433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Representative immunostaining images for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PD-L1,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PBAP-Her2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, and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Antibody-Drug Conjugates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(ADC)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 Kadcyla. Nuclei are shown in blue with DAPI. Scale bar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>s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  <w:t xml:space="preserve">, 20 μm. </w:t>
      </w:r>
    </w:p>
    <w:p w14:paraId="286CFF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kern w:val="2"/>
          <w:sz w:val="24"/>
          <w:szCs w:val="24"/>
          <w:highlight w:val="none"/>
          <w:lang w:val="en-US" w:eastAsia="zh-CN" w:bidi="ar-SA"/>
          <w:woUserID w:val="1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06ADCD"/>
    <w:multiLevelType w:val="singleLevel"/>
    <w:tmpl w:val="C406ADCD"/>
    <w:lvl w:ilvl="0" w:tentative="0">
      <w:start w:val="1"/>
      <w:numFmt w:val="upperLetter"/>
      <w:suff w:val="space"/>
      <w:lvlText w:val="%1)"/>
      <w:lvlJc w:val="left"/>
      <w:rPr>
        <w:rFonts w:hint="default"/>
        <w:highligh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1462E"/>
    <w:rsid w:val="007B5EDD"/>
    <w:rsid w:val="02CD288A"/>
    <w:rsid w:val="051702FA"/>
    <w:rsid w:val="092D3CF4"/>
    <w:rsid w:val="09BA78DB"/>
    <w:rsid w:val="0F860884"/>
    <w:rsid w:val="15035321"/>
    <w:rsid w:val="1B00243B"/>
    <w:rsid w:val="1CE4065F"/>
    <w:rsid w:val="1F330875"/>
    <w:rsid w:val="1F5D7E5C"/>
    <w:rsid w:val="2C957AB3"/>
    <w:rsid w:val="2FEA5603"/>
    <w:rsid w:val="30C46986"/>
    <w:rsid w:val="36705265"/>
    <w:rsid w:val="36D706EA"/>
    <w:rsid w:val="37555A58"/>
    <w:rsid w:val="3F7E3E75"/>
    <w:rsid w:val="40097CA2"/>
    <w:rsid w:val="4762793F"/>
    <w:rsid w:val="4AD8610B"/>
    <w:rsid w:val="4FAF63F4"/>
    <w:rsid w:val="533F359C"/>
    <w:rsid w:val="57AC6B77"/>
    <w:rsid w:val="5B300D14"/>
    <w:rsid w:val="5E1E763C"/>
    <w:rsid w:val="5F574095"/>
    <w:rsid w:val="5FF72A5A"/>
    <w:rsid w:val="6137458B"/>
    <w:rsid w:val="623507DD"/>
    <w:rsid w:val="6BA1462E"/>
    <w:rsid w:val="6BF9A12B"/>
    <w:rsid w:val="6DFD2DFA"/>
    <w:rsid w:val="6FFFDFBA"/>
    <w:rsid w:val="707F4D92"/>
    <w:rsid w:val="79A27982"/>
    <w:rsid w:val="79FF1AD7"/>
    <w:rsid w:val="7B856FF0"/>
    <w:rsid w:val="7B9D6B59"/>
    <w:rsid w:val="7C1A50A1"/>
    <w:rsid w:val="7DEDA6B7"/>
    <w:rsid w:val="7F034C6A"/>
    <w:rsid w:val="7FEE591C"/>
    <w:rsid w:val="8A7D57DA"/>
    <w:rsid w:val="BB6D97DB"/>
    <w:rsid w:val="BDFB57F6"/>
    <w:rsid w:val="D7851E84"/>
    <w:rsid w:val="F7DF2B9E"/>
    <w:rsid w:val="FDBE722A"/>
    <w:rsid w:val="FDDD3E30"/>
    <w:rsid w:val="FF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em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em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635</Words>
  <Characters>3585</Characters>
  <Lines>1</Lines>
  <Paragraphs>1</Paragraphs>
  <TotalTime>0</TotalTime>
  <ScaleCrop>false</ScaleCrop>
  <LinksUpToDate>false</LinksUpToDate>
  <CharactersWithSpaces>4198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2025-07-21T10:37:00Z</dcterms:created>
  <dc:creator>Sia Xiong</dc:creator>
  <cp:lastModifiedBy>ZFan</cp:lastModifiedBy>
  <dcterms:modified xsi:type="dcterms:W3CDTF">2026-02-03T14:21:11Z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C640885A74D545B2832BBFED5F2C2DCE_13</vt:lpwstr>
  </property>
  <property fmtid="{D5CDD505-2E9C-101B-9397-08002B2CF9AE}" pid="4" name="KSOTemplateDocerSaveRecord">
    <vt:lpwstr>eyJoZGlkIjoiMTA2M2Q5NWJjYTA5Y2ZmZGQ1ODczMGQxMzU4ZTAyZGYiLCJ1c2VySWQiOiIyOTYwMzMyNTYifQ==</vt:lpwstr>
  </property>
</Properties>
</file>