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6087F" w14:textId="77777777" w:rsidR="007A15B9" w:rsidRDefault="00A0661F">
      <w:pPr>
        <w:spacing w:line="480" w:lineRule="auto"/>
        <w:jc w:val="left"/>
        <w:rPr>
          <w:rFonts w:ascii="Arial" w:hAnsi="Arial" w:cs="Arial"/>
          <w:sz w:val="32"/>
          <w:szCs w:val="32"/>
        </w:rPr>
      </w:pPr>
      <w:r>
        <w:rPr>
          <w:rFonts w:ascii="Arial" w:hAnsi="Arial" w:cs="Arial"/>
          <w:sz w:val="32"/>
          <w:szCs w:val="32"/>
        </w:rPr>
        <w:t>补充材料：</w:t>
      </w:r>
    </w:p>
    <w:p w14:paraId="5160D584" w14:textId="77777777" w:rsidR="007A15B9" w:rsidRDefault="00A0661F">
      <w:pPr>
        <w:spacing w:line="480" w:lineRule="auto"/>
        <w:jc w:val="center"/>
        <w:rPr>
          <w:rFonts w:ascii="Arial" w:eastAsia="宋体" w:hAnsi="Arial" w:cs="Arial"/>
          <w:sz w:val="32"/>
          <w:szCs w:val="32"/>
        </w:rPr>
      </w:pPr>
      <w:r>
        <w:rPr>
          <w:rFonts w:ascii="Arial" w:eastAsia="宋体" w:hAnsi="Arial" w:cs="Arial"/>
          <w:sz w:val="32"/>
          <w:szCs w:val="32"/>
        </w:rPr>
        <w:t>面向大肠杆菌和酿酒酵母标准化构建、基因组整合与定量测试的工具包</w:t>
      </w:r>
    </w:p>
    <w:p w14:paraId="11EA1C28" w14:textId="77777777" w:rsidR="00DD39CB" w:rsidRDefault="00DD39CB" w:rsidP="00DD39CB">
      <w:pPr>
        <w:spacing w:line="480" w:lineRule="auto"/>
        <w:jc w:val="center"/>
        <w:rPr>
          <w:rFonts w:ascii="Arial" w:eastAsia="宋体" w:hAnsi="Arial" w:cs="Arial"/>
          <w:sz w:val="24"/>
          <w:szCs w:val="32"/>
        </w:rPr>
      </w:pPr>
      <w:r>
        <w:rPr>
          <w:rFonts w:ascii="Arial" w:eastAsia="宋体" w:hAnsi="Arial" w:cs="Arial"/>
          <w:sz w:val="24"/>
          <w:szCs w:val="32"/>
        </w:rPr>
        <w:t>谢荣辉</w:t>
      </w:r>
      <w:r>
        <w:rPr>
          <w:rFonts w:ascii="Arial" w:eastAsia="宋体" w:hAnsi="Arial" w:cs="Arial"/>
          <w:sz w:val="24"/>
          <w:szCs w:val="32"/>
          <w:vertAlign w:val="superscript"/>
        </w:rPr>
        <w:t>a,1</w:t>
      </w:r>
      <w:r>
        <w:rPr>
          <w:rFonts w:ascii="Arial" w:eastAsia="宋体" w:hAnsi="Arial" w:cs="Arial"/>
          <w:sz w:val="24"/>
          <w:szCs w:val="32"/>
        </w:rPr>
        <w:t>，王然</w:t>
      </w:r>
      <w:r>
        <w:rPr>
          <w:rFonts w:ascii="Arial" w:eastAsia="宋体" w:hAnsi="Arial" w:cs="Arial"/>
          <w:sz w:val="24"/>
          <w:szCs w:val="32"/>
          <w:vertAlign w:val="superscript"/>
        </w:rPr>
        <w:t>a,1</w:t>
      </w:r>
      <w:r>
        <w:rPr>
          <w:rFonts w:ascii="Arial" w:eastAsia="宋体" w:hAnsi="Arial" w:cs="Arial"/>
          <w:sz w:val="24"/>
          <w:szCs w:val="32"/>
        </w:rPr>
        <w:t>，詹依</w:t>
      </w:r>
      <w:r>
        <w:rPr>
          <w:rFonts w:ascii="Arial" w:eastAsia="宋体" w:hAnsi="Arial" w:cs="Arial" w:hint="eastAsia"/>
          <w:sz w:val="24"/>
          <w:szCs w:val="32"/>
          <w:vertAlign w:val="superscript"/>
        </w:rPr>
        <w:t>a,c</w:t>
      </w:r>
      <w:r>
        <w:rPr>
          <w:rFonts w:ascii="Arial" w:eastAsia="宋体" w:hAnsi="Arial" w:cs="Arial"/>
          <w:sz w:val="24"/>
          <w:szCs w:val="32"/>
        </w:rPr>
        <w:t>，魏博妍</w:t>
      </w:r>
      <w:r>
        <w:rPr>
          <w:rFonts w:ascii="Arial" w:eastAsia="宋体" w:hAnsi="Arial" w:cs="Arial"/>
          <w:sz w:val="24"/>
          <w:szCs w:val="32"/>
          <w:vertAlign w:val="superscript"/>
        </w:rPr>
        <w:t>a</w:t>
      </w:r>
      <w:r>
        <w:rPr>
          <w:rFonts w:ascii="Arial" w:eastAsia="宋体" w:hAnsi="Arial" w:cs="Arial"/>
          <w:sz w:val="24"/>
          <w:szCs w:val="32"/>
        </w:rPr>
        <w:t>，</w:t>
      </w:r>
      <w:r>
        <w:rPr>
          <w:rFonts w:ascii="Arial" w:eastAsia="宋体" w:hAnsi="Arial" w:cs="Arial" w:hint="eastAsia"/>
          <w:sz w:val="24"/>
          <w:szCs w:val="32"/>
        </w:rPr>
        <w:t>徐思杨</w:t>
      </w:r>
      <w:r>
        <w:rPr>
          <w:rFonts w:ascii="Arial" w:eastAsia="宋体" w:hAnsi="Arial" w:cs="Arial"/>
          <w:sz w:val="24"/>
          <w:szCs w:val="32"/>
          <w:vertAlign w:val="superscript"/>
        </w:rPr>
        <w:t>a</w:t>
      </w:r>
      <w:r>
        <w:rPr>
          <w:rFonts w:ascii="Arial" w:eastAsia="宋体" w:hAnsi="Arial" w:cs="Arial"/>
          <w:sz w:val="24"/>
          <w:szCs w:val="32"/>
        </w:rPr>
        <w:t>，陈业</w:t>
      </w:r>
      <w:r>
        <w:rPr>
          <w:rFonts w:ascii="Arial" w:eastAsia="宋体" w:hAnsi="Arial" w:cs="Arial"/>
          <w:sz w:val="24"/>
          <w:szCs w:val="32"/>
          <w:vertAlign w:val="superscript"/>
        </w:rPr>
        <w:t>a,b,</w:t>
      </w:r>
      <w:r>
        <w:rPr>
          <w:rFonts w:ascii="Arial" w:eastAsia="宋体" w:hAnsi="Arial" w:cs="Arial"/>
          <w:sz w:val="24"/>
          <w:szCs w:val="32"/>
        </w:rPr>
        <w:t>*</w:t>
      </w:r>
      <w:r>
        <w:rPr>
          <w:rFonts w:ascii="Arial" w:eastAsia="宋体" w:hAnsi="Arial" w:cs="Arial"/>
          <w:sz w:val="24"/>
          <w:szCs w:val="32"/>
        </w:rPr>
        <w:t>，刘莉莉</w:t>
      </w:r>
      <w:r>
        <w:rPr>
          <w:rFonts w:ascii="Arial" w:eastAsia="宋体" w:hAnsi="Arial" w:cs="Arial"/>
          <w:sz w:val="24"/>
          <w:szCs w:val="32"/>
          <w:vertAlign w:val="superscript"/>
        </w:rPr>
        <w:t>a,d,</w:t>
      </w:r>
      <w:r>
        <w:rPr>
          <w:rFonts w:ascii="Arial" w:eastAsia="宋体" w:hAnsi="Arial" w:cs="Arial"/>
          <w:sz w:val="24"/>
          <w:szCs w:val="32"/>
        </w:rPr>
        <w:t>*</w:t>
      </w:r>
    </w:p>
    <w:p w14:paraId="08354733" w14:textId="77777777" w:rsidR="00AE5D70" w:rsidRPr="00892F9A" w:rsidRDefault="00AE5D70" w:rsidP="00AE5D70">
      <w:pPr>
        <w:rPr>
          <w:rFonts w:ascii="Arial" w:eastAsia="宋体" w:hAnsi="Arial" w:cs="Arial"/>
          <w:sz w:val="20"/>
          <w:szCs w:val="22"/>
        </w:rPr>
      </w:pPr>
      <w:r>
        <w:rPr>
          <w:rFonts w:ascii="Arial" w:eastAsia="宋体" w:hAnsi="Arial" w:cs="Arial"/>
          <w:sz w:val="20"/>
          <w:szCs w:val="22"/>
          <w:vertAlign w:val="superscript"/>
        </w:rPr>
        <w:t>a</w:t>
      </w:r>
      <w:r>
        <w:rPr>
          <w:rFonts w:ascii="Arial" w:eastAsia="宋体" w:hAnsi="Arial" w:cs="Arial"/>
          <w:sz w:val="20"/>
          <w:szCs w:val="22"/>
        </w:rPr>
        <w:t xml:space="preserve"> </w:t>
      </w:r>
      <w:r w:rsidRPr="00892F9A">
        <w:rPr>
          <w:rFonts w:ascii="Arial" w:eastAsia="宋体" w:hAnsi="Arial" w:cs="Arial"/>
          <w:sz w:val="20"/>
          <w:szCs w:val="22"/>
        </w:rPr>
        <w:t>中国科学院深圳先进技术研究院深圳合成生物学研究所，广东省深圳市南山区深圳大学城学苑大道</w:t>
      </w:r>
      <w:r w:rsidRPr="00892F9A">
        <w:rPr>
          <w:rFonts w:ascii="Arial" w:eastAsia="宋体" w:hAnsi="Arial" w:cs="Arial"/>
          <w:sz w:val="20"/>
          <w:szCs w:val="22"/>
        </w:rPr>
        <w:t>1068</w:t>
      </w:r>
      <w:r w:rsidRPr="00892F9A">
        <w:rPr>
          <w:rFonts w:ascii="Arial" w:eastAsia="宋体" w:hAnsi="Arial" w:cs="Arial"/>
          <w:sz w:val="20"/>
          <w:szCs w:val="22"/>
        </w:rPr>
        <w:t>号，</w:t>
      </w:r>
      <w:r w:rsidRPr="00892F9A">
        <w:rPr>
          <w:rFonts w:ascii="Arial" w:eastAsia="宋体" w:hAnsi="Arial" w:cs="Arial"/>
          <w:sz w:val="20"/>
          <w:szCs w:val="22"/>
        </w:rPr>
        <w:t>518055</w:t>
      </w:r>
    </w:p>
    <w:p w14:paraId="7EF917E9" w14:textId="77777777" w:rsidR="00AE5D70" w:rsidRDefault="00AE5D70" w:rsidP="00AE5D70">
      <w:pPr>
        <w:rPr>
          <w:rFonts w:ascii="Arial" w:eastAsia="宋体" w:hAnsi="Arial" w:cs="Arial"/>
          <w:sz w:val="20"/>
          <w:szCs w:val="22"/>
        </w:rPr>
      </w:pPr>
      <w:r>
        <w:rPr>
          <w:rFonts w:ascii="Arial" w:eastAsia="宋体" w:hAnsi="Arial" w:cs="Arial"/>
          <w:sz w:val="20"/>
          <w:szCs w:val="22"/>
          <w:vertAlign w:val="superscript"/>
        </w:rPr>
        <w:t>b</w:t>
      </w:r>
      <w:r>
        <w:rPr>
          <w:rFonts w:ascii="Arial" w:eastAsia="宋体" w:hAnsi="Arial" w:cs="Arial"/>
          <w:sz w:val="20"/>
          <w:szCs w:val="22"/>
        </w:rPr>
        <w:t xml:space="preserve"> </w:t>
      </w:r>
      <w:r>
        <w:rPr>
          <w:rFonts w:ascii="Arial" w:eastAsia="宋体" w:hAnsi="Arial" w:cs="Arial"/>
          <w:sz w:val="20"/>
          <w:szCs w:val="22"/>
        </w:rPr>
        <w:t>中国科学院大学，北京市怀柔区雁栖湖东路</w:t>
      </w:r>
      <w:r>
        <w:rPr>
          <w:rFonts w:ascii="Arial" w:eastAsia="宋体" w:hAnsi="Arial" w:cs="Arial"/>
          <w:sz w:val="20"/>
          <w:szCs w:val="22"/>
        </w:rPr>
        <w:t>1</w:t>
      </w:r>
      <w:r>
        <w:rPr>
          <w:rFonts w:ascii="Arial" w:eastAsia="宋体" w:hAnsi="Arial" w:cs="Arial"/>
          <w:sz w:val="20"/>
          <w:szCs w:val="22"/>
        </w:rPr>
        <w:t>号，北京</w:t>
      </w:r>
      <w:r>
        <w:rPr>
          <w:rFonts w:ascii="Arial" w:eastAsia="宋体" w:hAnsi="Arial" w:cs="Arial"/>
          <w:sz w:val="20"/>
          <w:szCs w:val="22"/>
        </w:rPr>
        <w:t xml:space="preserve"> 101408</w:t>
      </w:r>
    </w:p>
    <w:p w14:paraId="3517422D" w14:textId="77777777" w:rsidR="00AE5D70" w:rsidRPr="00892F9A" w:rsidRDefault="00AE5D70" w:rsidP="00AE5D70">
      <w:pPr>
        <w:rPr>
          <w:rFonts w:ascii="Arial" w:eastAsia="宋体" w:hAnsi="Arial" w:cs="Arial"/>
          <w:sz w:val="20"/>
          <w:szCs w:val="22"/>
        </w:rPr>
      </w:pPr>
      <w:r>
        <w:rPr>
          <w:rFonts w:ascii="Arial" w:eastAsia="宋体" w:hAnsi="Arial" w:cs="Arial"/>
          <w:sz w:val="20"/>
          <w:szCs w:val="22"/>
          <w:vertAlign w:val="superscript"/>
        </w:rPr>
        <w:t>c</w:t>
      </w:r>
      <w:r>
        <w:rPr>
          <w:rFonts w:ascii="Arial" w:eastAsia="宋体" w:hAnsi="Arial" w:cs="Arial"/>
          <w:sz w:val="20"/>
          <w:szCs w:val="22"/>
        </w:rPr>
        <w:t xml:space="preserve"> </w:t>
      </w:r>
      <w:r w:rsidRPr="00892F9A">
        <w:rPr>
          <w:rFonts w:ascii="Arial" w:eastAsia="宋体" w:hAnsi="Arial" w:cs="Arial"/>
          <w:sz w:val="20"/>
          <w:szCs w:val="22"/>
        </w:rPr>
        <w:t>中国农业大学生物学院，北京市海淀区圆明园西路</w:t>
      </w:r>
      <w:r w:rsidRPr="00892F9A">
        <w:rPr>
          <w:rFonts w:ascii="Arial" w:eastAsia="宋体" w:hAnsi="Arial" w:cs="Arial"/>
          <w:sz w:val="20"/>
          <w:szCs w:val="22"/>
        </w:rPr>
        <w:t>2</w:t>
      </w:r>
      <w:r w:rsidRPr="00892F9A">
        <w:rPr>
          <w:rFonts w:ascii="Arial" w:eastAsia="宋体" w:hAnsi="Arial" w:cs="Arial"/>
          <w:sz w:val="20"/>
          <w:szCs w:val="22"/>
        </w:rPr>
        <w:t>号，</w:t>
      </w:r>
      <w:r w:rsidRPr="00892F9A">
        <w:rPr>
          <w:rFonts w:ascii="Arial" w:eastAsia="宋体" w:hAnsi="Arial" w:cs="Arial"/>
          <w:sz w:val="20"/>
          <w:szCs w:val="22"/>
        </w:rPr>
        <w:t>100193</w:t>
      </w:r>
    </w:p>
    <w:p w14:paraId="58528DFD" w14:textId="77777777" w:rsidR="00AE5D70" w:rsidRPr="00892F9A" w:rsidRDefault="00AE5D70" w:rsidP="00AE5D70">
      <w:pPr>
        <w:rPr>
          <w:rFonts w:ascii="Arial" w:eastAsia="宋体" w:hAnsi="Arial" w:cs="Arial"/>
          <w:sz w:val="20"/>
          <w:szCs w:val="22"/>
        </w:rPr>
      </w:pPr>
      <w:r>
        <w:rPr>
          <w:rFonts w:ascii="Arial" w:eastAsia="宋体" w:hAnsi="Arial" w:cs="Arial"/>
          <w:sz w:val="20"/>
          <w:szCs w:val="22"/>
          <w:vertAlign w:val="superscript"/>
        </w:rPr>
        <w:t>d</w:t>
      </w:r>
      <w:r>
        <w:rPr>
          <w:rFonts w:ascii="Arial" w:eastAsia="宋体" w:hAnsi="Arial" w:cs="Arial"/>
          <w:sz w:val="20"/>
          <w:szCs w:val="22"/>
        </w:rPr>
        <w:t xml:space="preserve"> </w:t>
      </w:r>
      <w:r w:rsidRPr="00892F9A">
        <w:rPr>
          <w:rFonts w:ascii="Arial" w:eastAsia="宋体" w:hAnsi="Arial" w:cs="Arial"/>
          <w:sz w:val="20"/>
          <w:szCs w:val="22"/>
        </w:rPr>
        <w:t>深圳理工大学合成生物学院，广东省深圳市光明区公常路</w:t>
      </w:r>
      <w:r w:rsidRPr="00892F9A">
        <w:rPr>
          <w:rFonts w:ascii="Arial" w:eastAsia="宋体" w:hAnsi="Arial" w:cs="Arial"/>
          <w:sz w:val="20"/>
          <w:szCs w:val="22"/>
        </w:rPr>
        <w:t>1</w:t>
      </w:r>
      <w:r w:rsidRPr="00892F9A">
        <w:rPr>
          <w:rFonts w:ascii="Arial" w:eastAsia="宋体" w:hAnsi="Arial" w:cs="Arial"/>
          <w:sz w:val="20"/>
          <w:szCs w:val="22"/>
        </w:rPr>
        <w:t>号，</w:t>
      </w:r>
      <w:r w:rsidRPr="00892F9A">
        <w:rPr>
          <w:rFonts w:ascii="Arial" w:eastAsia="宋体" w:hAnsi="Arial" w:cs="Arial"/>
          <w:sz w:val="20"/>
          <w:szCs w:val="22"/>
        </w:rPr>
        <w:t>518107</w:t>
      </w:r>
    </w:p>
    <w:p w14:paraId="721E1459" w14:textId="77777777" w:rsidR="00AE5D70" w:rsidRDefault="00AE5D70" w:rsidP="00AE5D70">
      <w:pPr>
        <w:rPr>
          <w:rFonts w:ascii="Arial" w:eastAsia="宋体" w:hAnsi="Arial" w:cs="Arial"/>
          <w:sz w:val="20"/>
          <w:szCs w:val="22"/>
        </w:rPr>
      </w:pPr>
      <w:r>
        <w:rPr>
          <w:rFonts w:ascii="Arial" w:eastAsia="宋体" w:hAnsi="Arial" w:cs="Arial"/>
          <w:sz w:val="20"/>
          <w:szCs w:val="22"/>
          <w:vertAlign w:val="superscript"/>
        </w:rPr>
        <w:t xml:space="preserve">1 </w:t>
      </w:r>
      <w:r>
        <w:rPr>
          <w:rFonts w:ascii="Arial" w:eastAsia="宋体" w:hAnsi="Arial" w:cs="Arial"/>
          <w:sz w:val="20"/>
          <w:szCs w:val="22"/>
        </w:rPr>
        <w:t>本文共同第一作者。</w:t>
      </w:r>
    </w:p>
    <w:p w14:paraId="06FF9AB0" w14:textId="77777777" w:rsidR="00AE5D70" w:rsidRDefault="00AE5D70" w:rsidP="00AE5D70">
      <w:pPr>
        <w:rPr>
          <w:rFonts w:ascii="Arial" w:eastAsia="宋体" w:hAnsi="Arial" w:cs="Arial"/>
          <w:sz w:val="20"/>
          <w:szCs w:val="22"/>
        </w:rPr>
      </w:pPr>
      <w:r>
        <w:rPr>
          <w:rFonts w:ascii="Arial" w:eastAsia="宋体" w:hAnsi="Arial" w:cs="Arial"/>
        </w:rPr>
        <w:t>*</w:t>
      </w:r>
      <w:r>
        <w:rPr>
          <w:rFonts w:ascii="Arial" w:eastAsia="宋体" w:hAnsi="Arial" w:cs="Arial"/>
          <w:sz w:val="20"/>
          <w:szCs w:val="22"/>
        </w:rPr>
        <w:t>通讯作者。</w:t>
      </w:r>
    </w:p>
    <w:p w14:paraId="16DE0B43" w14:textId="77777777" w:rsidR="00AE5D70" w:rsidRDefault="00AE5D70" w:rsidP="00AE5D70">
      <w:pPr>
        <w:rPr>
          <w:rFonts w:ascii="Arial" w:eastAsia="宋体" w:hAnsi="Arial" w:cs="Arial"/>
          <w:sz w:val="20"/>
          <w:szCs w:val="22"/>
        </w:rPr>
      </w:pPr>
      <w:r>
        <w:rPr>
          <w:rFonts w:ascii="Arial" w:eastAsia="宋体" w:hAnsi="Arial" w:cs="Arial"/>
          <w:sz w:val="20"/>
          <w:szCs w:val="22"/>
        </w:rPr>
        <w:t>电子邮箱：</w:t>
      </w:r>
      <w:r>
        <w:rPr>
          <w:rFonts w:ascii="Arial" w:eastAsia="宋体" w:hAnsi="Arial" w:cs="Arial"/>
          <w:sz w:val="20"/>
          <w:szCs w:val="22"/>
        </w:rPr>
        <w:t xml:space="preserve">liulili@suat-sz.edu.cn </w:t>
      </w:r>
      <w:r>
        <w:rPr>
          <w:rFonts w:ascii="Arial" w:eastAsia="宋体" w:hAnsi="Arial" w:cs="Arial" w:hint="eastAsia"/>
          <w:sz w:val="20"/>
          <w:szCs w:val="22"/>
        </w:rPr>
        <w:t>（刘莉莉）；</w:t>
      </w:r>
      <w:r>
        <w:rPr>
          <w:rFonts w:ascii="Arial" w:eastAsia="宋体" w:hAnsi="Arial" w:cs="Arial"/>
          <w:sz w:val="20"/>
          <w:szCs w:val="22"/>
        </w:rPr>
        <w:t>chenye.h.ai@gmail.com</w:t>
      </w:r>
      <w:r>
        <w:rPr>
          <w:rFonts w:ascii="Arial" w:eastAsia="宋体" w:hAnsi="Arial" w:cs="Arial"/>
          <w:sz w:val="20"/>
          <w:szCs w:val="22"/>
        </w:rPr>
        <w:t>（</w:t>
      </w:r>
      <w:r>
        <w:rPr>
          <w:rFonts w:ascii="Arial" w:eastAsia="宋体" w:hAnsi="Arial" w:cs="Arial"/>
        </w:rPr>
        <w:t>陈业</w:t>
      </w:r>
      <w:r>
        <w:rPr>
          <w:rFonts w:ascii="Arial" w:eastAsia="宋体" w:hAnsi="Arial" w:cs="Arial"/>
          <w:sz w:val="20"/>
          <w:szCs w:val="22"/>
        </w:rPr>
        <w:t>）</w:t>
      </w:r>
    </w:p>
    <w:p w14:paraId="1728D1FA" w14:textId="77777777" w:rsidR="00CF5A41" w:rsidRPr="00AE5D70" w:rsidRDefault="00CF5A41" w:rsidP="00CF5A41">
      <w:pPr>
        <w:rPr>
          <w:rFonts w:ascii="Arial" w:eastAsia="宋体" w:hAnsi="Arial" w:cs="Arial"/>
          <w:sz w:val="22"/>
          <w:szCs w:val="22"/>
        </w:rPr>
      </w:pPr>
    </w:p>
    <w:p w14:paraId="30EECF41" w14:textId="77777777" w:rsidR="007A15B9" w:rsidRDefault="00A0661F">
      <w:pPr>
        <w:jc w:val="center"/>
        <w:rPr>
          <w:rFonts w:ascii="Arial" w:hAnsi="Arial" w:cs="Arial"/>
          <w:sz w:val="24"/>
        </w:rPr>
      </w:pPr>
      <w:r>
        <w:rPr>
          <w:rFonts w:ascii="Arial" w:hAnsi="Arial" w:cs="Arial"/>
          <w:sz w:val="24"/>
        </w:rPr>
        <w:t>目录</w:t>
      </w:r>
    </w:p>
    <w:p w14:paraId="5491BD7D" w14:textId="77777777" w:rsidR="007A15B9" w:rsidRDefault="00A0661F">
      <w:pPr>
        <w:pStyle w:val="TOC1"/>
        <w:tabs>
          <w:tab w:val="right" w:leader="dot" w:pos="8306"/>
        </w:tabs>
      </w:pPr>
      <w:r>
        <w:rPr>
          <w:rFonts w:ascii="Arial" w:eastAsia="宋体" w:hAnsi="Arial" w:cs="Arial"/>
          <w:szCs w:val="21"/>
        </w:rPr>
        <w:fldChar w:fldCharType="begin"/>
      </w:r>
      <w:r>
        <w:rPr>
          <w:rFonts w:ascii="Arial" w:eastAsia="宋体" w:hAnsi="Arial" w:cs="Arial"/>
          <w:szCs w:val="21"/>
        </w:rPr>
        <w:instrText xml:space="preserve">TOC \o "1-3" \h \u </w:instrText>
      </w:r>
      <w:r>
        <w:rPr>
          <w:rFonts w:ascii="Arial" w:eastAsia="宋体" w:hAnsi="Arial" w:cs="Arial"/>
          <w:szCs w:val="21"/>
        </w:rPr>
        <w:fldChar w:fldCharType="separate"/>
      </w:r>
      <w:hyperlink w:anchor="_Toc6085" w:history="1">
        <w:r w:rsidR="007A15B9">
          <w:rPr>
            <w:rFonts w:hint="eastAsia"/>
            <w:bCs/>
            <w:szCs w:val="21"/>
          </w:rPr>
          <w:t>附图</w:t>
        </w:r>
        <w:r w:rsidR="007A15B9">
          <w:rPr>
            <w:rFonts w:hint="eastAsia"/>
            <w:bCs/>
            <w:szCs w:val="21"/>
          </w:rPr>
          <w:t>1</w:t>
        </w:r>
        <w:r w:rsidR="007A15B9">
          <w:rPr>
            <w:rFonts w:hint="eastAsia"/>
            <w:bCs/>
            <w:szCs w:val="21"/>
          </w:rPr>
          <w:t>：基于</w:t>
        </w:r>
        <w:r w:rsidR="007A15B9">
          <w:rPr>
            <w:rFonts w:hint="eastAsia"/>
            <w:bCs/>
            <w:szCs w:val="21"/>
          </w:rPr>
          <w:t xml:space="preserve"> mScarletI3 </w:t>
        </w:r>
        <w:r w:rsidR="007A15B9">
          <w:rPr>
            <w:rFonts w:hint="eastAsia"/>
            <w:bCs/>
            <w:szCs w:val="21"/>
          </w:rPr>
          <w:t>的红色荧光骨架质粒的构建及表型验证</w:t>
        </w:r>
        <w:r w:rsidR="007A15B9">
          <w:tab/>
        </w:r>
        <w:r w:rsidR="007A15B9">
          <w:fldChar w:fldCharType="begin"/>
        </w:r>
        <w:r w:rsidR="007A15B9">
          <w:instrText xml:space="preserve"> PAGEREF _Toc6085 \h </w:instrText>
        </w:r>
        <w:r w:rsidR="007A15B9">
          <w:fldChar w:fldCharType="separate"/>
        </w:r>
        <w:r w:rsidR="007A15B9">
          <w:t>1</w:t>
        </w:r>
        <w:r w:rsidR="007A15B9">
          <w:fldChar w:fldCharType="end"/>
        </w:r>
      </w:hyperlink>
    </w:p>
    <w:p w14:paraId="761F4C2F" w14:textId="77777777" w:rsidR="007A15B9" w:rsidRDefault="007A15B9">
      <w:pPr>
        <w:pStyle w:val="TOC1"/>
        <w:tabs>
          <w:tab w:val="right" w:leader="dot" w:pos="8306"/>
        </w:tabs>
      </w:pPr>
      <w:hyperlink w:anchor="_Toc5211" w:history="1">
        <w:r>
          <w:rPr>
            <w:rFonts w:hint="eastAsia"/>
            <w:bCs/>
            <w:szCs w:val="21"/>
          </w:rPr>
          <w:t>附图</w:t>
        </w:r>
        <w:r>
          <w:rPr>
            <w:rFonts w:hint="eastAsia"/>
            <w:bCs/>
            <w:szCs w:val="21"/>
          </w:rPr>
          <w:t>2</w:t>
        </w:r>
        <w:r>
          <w:rPr>
            <w:rFonts w:hint="eastAsia"/>
            <w:bCs/>
            <w:szCs w:val="21"/>
          </w:rPr>
          <w:t>：酿酒酵母基因组整合荧光检验</w:t>
        </w:r>
        <w:r>
          <w:tab/>
        </w:r>
        <w:r>
          <w:fldChar w:fldCharType="begin"/>
        </w:r>
        <w:r>
          <w:instrText xml:space="preserve"> PAGEREF _Toc5211 \h </w:instrText>
        </w:r>
        <w:r>
          <w:fldChar w:fldCharType="separate"/>
        </w:r>
        <w:r>
          <w:t>1</w:t>
        </w:r>
        <w:r>
          <w:fldChar w:fldCharType="end"/>
        </w:r>
      </w:hyperlink>
    </w:p>
    <w:p w14:paraId="29BA96DE" w14:textId="77777777" w:rsidR="007A15B9" w:rsidRDefault="007A15B9">
      <w:pPr>
        <w:pStyle w:val="TOC1"/>
        <w:tabs>
          <w:tab w:val="right" w:leader="dot" w:pos="8306"/>
        </w:tabs>
      </w:pPr>
      <w:hyperlink w:anchor="_Toc5583" w:history="1">
        <w:r>
          <w:rPr>
            <w:rFonts w:hint="eastAsia"/>
            <w:bCs/>
            <w:szCs w:val="21"/>
          </w:rPr>
          <w:t>附图</w:t>
        </w:r>
        <w:r>
          <w:rPr>
            <w:rFonts w:hint="eastAsia"/>
            <w:bCs/>
            <w:szCs w:val="21"/>
          </w:rPr>
          <w:t>3</w:t>
        </w:r>
        <w:r>
          <w:rPr>
            <w:rFonts w:hint="eastAsia"/>
            <w:bCs/>
            <w:szCs w:val="21"/>
          </w:rPr>
          <w:t>：大肠杆菌终止子前后报告基因诱导表达</w:t>
        </w:r>
        <w:r>
          <w:tab/>
        </w:r>
        <w:r>
          <w:fldChar w:fldCharType="begin"/>
        </w:r>
        <w:r>
          <w:instrText xml:space="preserve"> PAGEREF _Toc5583 \h </w:instrText>
        </w:r>
        <w:r>
          <w:fldChar w:fldCharType="separate"/>
        </w:r>
        <w:r>
          <w:t>2</w:t>
        </w:r>
        <w:r>
          <w:fldChar w:fldCharType="end"/>
        </w:r>
      </w:hyperlink>
    </w:p>
    <w:p w14:paraId="763A9CC9" w14:textId="77777777" w:rsidR="007A15B9" w:rsidRDefault="007A15B9">
      <w:pPr>
        <w:pStyle w:val="TOC1"/>
        <w:tabs>
          <w:tab w:val="right" w:leader="dot" w:pos="8306"/>
        </w:tabs>
      </w:pPr>
      <w:hyperlink w:anchor="_Toc15036" w:history="1">
        <w:r>
          <w:rPr>
            <w:rFonts w:hint="eastAsia"/>
            <w:bCs/>
            <w:szCs w:val="21"/>
          </w:rPr>
          <w:t>附图</w:t>
        </w:r>
        <w:r>
          <w:rPr>
            <w:rFonts w:hint="eastAsia"/>
            <w:bCs/>
            <w:szCs w:val="21"/>
          </w:rPr>
          <w:t>4</w:t>
        </w:r>
        <w:r>
          <w:rPr>
            <w:rFonts w:hint="eastAsia"/>
            <w:bCs/>
            <w:szCs w:val="21"/>
          </w:rPr>
          <w:t>：酿酒酵母组装骨架及部分终止子强度测试</w:t>
        </w:r>
        <w:r>
          <w:tab/>
        </w:r>
        <w:r>
          <w:fldChar w:fldCharType="begin"/>
        </w:r>
        <w:r>
          <w:instrText xml:space="preserve"> PAGEREF _Toc15036 \h </w:instrText>
        </w:r>
        <w:r>
          <w:fldChar w:fldCharType="separate"/>
        </w:r>
        <w:r>
          <w:t>2</w:t>
        </w:r>
        <w:r>
          <w:fldChar w:fldCharType="end"/>
        </w:r>
      </w:hyperlink>
    </w:p>
    <w:p w14:paraId="419DB891" w14:textId="77777777" w:rsidR="007A15B9" w:rsidRDefault="007A15B9">
      <w:pPr>
        <w:pStyle w:val="TOC1"/>
        <w:tabs>
          <w:tab w:val="right" w:leader="dot" w:pos="8306"/>
        </w:tabs>
      </w:pPr>
      <w:hyperlink w:anchor="_Toc25413" w:history="1">
        <w:r>
          <w:rPr>
            <w:rFonts w:hint="eastAsia"/>
            <w:bCs/>
            <w:szCs w:val="21"/>
          </w:rPr>
          <w:t>附图</w:t>
        </w:r>
        <w:r>
          <w:rPr>
            <w:rFonts w:hint="eastAsia"/>
            <w:bCs/>
            <w:szCs w:val="21"/>
          </w:rPr>
          <w:t>5</w:t>
        </w:r>
        <w:r>
          <w:rPr>
            <w:rFonts w:hint="eastAsia"/>
            <w:bCs/>
            <w:szCs w:val="21"/>
          </w:rPr>
          <w:t>：大肠杆菌</w:t>
        </w:r>
        <w:r>
          <w:rPr>
            <w:rFonts w:hint="eastAsia"/>
            <w:bCs/>
            <w:szCs w:val="21"/>
          </w:rPr>
          <w:t>sfCFP</w:t>
        </w:r>
        <w:r>
          <w:rPr>
            <w:rFonts w:hint="eastAsia"/>
            <w:bCs/>
            <w:szCs w:val="21"/>
          </w:rPr>
          <w:t>和</w:t>
        </w:r>
        <w:r>
          <w:rPr>
            <w:rFonts w:hint="eastAsia"/>
            <w:bCs/>
            <w:szCs w:val="21"/>
          </w:rPr>
          <w:t>mTagBFP2</w:t>
        </w:r>
        <w:r>
          <w:rPr>
            <w:rFonts w:hint="eastAsia"/>
            <w:bCs/>
            <w:szCs w:val="21"/>
          </w:rPr>
          <w:t>最优激发和发射光扫描</w:t>
        </w:r>
        <w:r>
          <w:tab/>
        </w:r>
        <w:r>
          <w:fldChar w:fldCharType="begin"/>
        </w:r>
        <w:r>
          <w:instrText xml:space="preserve"> PAGEREF _Toc25413 \h </w:instrText>
        </w:r>
        <w:r>
          <w:fldChar w:fldCharType="separate"/>
        </w:r>
        <w:r>
          <w:t>2</w:t>
        </w:r>
        <w:r>
          <w:fldChar w:fldCharType="end"/>
        </w:r>
      </w:hyperlink>
    </w:p>
    <w:p w14:paraId="5ABE5BBB" w14:textId="77777777" w:rsidR="007A15B9" w:rsidRDefault="007A15B9">
      <w:pPr>
        <w:pStyle w:val="TOC1"/>
        <w:tabs>
          <w:tab w:val="right" w:leader="dot" w:pos="8306"/>
        </w:tabs>
      </w:pPr>
      <w:hyperlink w:anchor="_Toc10796" w:history="1">
        <w:r>
          <w:rPr>
            <w:rFonts w:hint="eastAsia"/>
            <w:bCs/>
            <w:szCs w:val="21"/>
          </w:rPr>
          <w:t>附图</w:t>
        </w:r>
        <w:r>
          <w:rPr>
            <w:rFonts w:hint="eastAsia"/>
            <w:bCs/>
            <w:szCs w:val="21"/>
          </w:rPr>
          <w:t>6</w:t>
        </w:r>
        <w:r>
          <w:rPr>
            <w:rFonts w:hint="eastAsia"/>
            <w:bCs/>
            <w:szCs w:val="21"/>
          </w:rPr>
          <w:t>：酿酒酵母荧光蛋白光谱扫描图</w:t>
        </w:r>
        <w:r>
          <w:tab/>
        </w:r>
        <w:r>
          <w:fldChar w:fldCharType="begin"/>
        </w:r>
        <w:r>
          <w:instrText xml:space="preserve"> PAGEREF _Toc10796 \h </w:instrText>
        </w:r>
        <w:r>
          <w:fldChar w:fldCharType="separate"/>
        </w:r>
        <w:r>
          <w:t>3</w:t>
        </w:r>
        <w:r>
          <w:fldChar w:fldCharType="end"/>
        </w:r>
      </w:hyperlink>
    </w:p>
    <w:p w14:paraId="53D1F298" w14:textId="77777777" w:rsidR="007A15B9" w:rsidRDefault="007A15B9">
      <w:pPr>
        <w:pStyle w:val="TOC1"/>
        <w:tabs>
          <w:tab w:val="right" w:leader="dot" w:pos="8306"/>
        </w:tabs>
      </w:pPr>
      <w:hyperlink w:anchor="_Toc16542" w:history="1">
        <w:r>
          <w:rPr>
            <w:rFonts w:hint="eastAsia"/>
            <w:bCs/>
            <w:szCs w:val="21"/>
          </w:rPr>
          <w:t>附图</w:t>
        </w:r>
        <w:r>
          <w:rPr>
            <w:rFonts w:hint="eastAsia"/>
            <w:bCs/>
            <w:szCs w:val="21"/>
          </w:rPr>
          <w:t>7</w:t>
        </w:r>
        <w:r>
          <w:rPr>
            <w:rFonts w:hint="eastAsia"/>
            <w:bCs/>
            <w:szCs w:val="21"/>
          </w:rPr>
          <w:t>：大肠杆菌</w:t>
        </w:r>
        <w:r>
          <w:rPr>
            <w:rFonts w:hint="eastAsia"/>
            <w:bCs/>
            <w:szCs w:val="21"/>
          </w:rPr>
          <w:t>TF input</w:t>
        </w:r>
        <w:r>
          <w:rPr>
            <w:rFonts w:hint="eastAsia"/>
            <w:bCs/>
            <w:szCs w:val="21"/>
          </w:rPr>
          <w:t>、</w:t>
        </w:r>
        <w:r>
          <w:rPr>
            <w:rFonts w:hint="eastAsia"/>
            <w:bCs/>
            <w:szCs w:val="21"/>
          </w:rPr>
          <w:t>LasR</w:t>
        </w:r>
        <w:r>
          <w:rPr>
            <w:rFonts w:hint="eastAsia"/>
            <w:bCs/>
            <w:szCs w:val="21"/>
          </w:rPr>
          <w:t>和</w:t>
        </w:r>
        <w:r>
          <w:rPr>
            <w:rFonts w:hint="eastAsia"/>
            <w:bCs/>
            <w:szCs w:val="21"/>
          </w:rPr>
          <w:t>LacI</w:t>
        </w:r>
        <w:r>
          <w:rPr>
            <w:rFonts w:hint="eastAsia"/>
            <w:bCs/>
            <w:szCs w:val="21"/>
          </w:rPr>
          <w:t>系统诱导曲线</w:t>
        </w:r>
        <w:r>
          <w:tab/>
        </w:r>
        <w:r>
          <w:fldChar w:fldCharType="begin"/>
        </w:r>
        <w:r>
          <w:instrText xml:space="preserve"> PAGEREF _Toc16542 \h </w:instrText>
        </w:r>
        <w:r>
          <w:fldChar w:fldCharType="separate"/>
        </w:r>
        <w:r>
          <w:t>3</w:t>
        </w:r>
        <w:r>
          <w:fldChar w:fldCharType="end"/>
        </w:r>
      </w:hyperlink>
    </w:p>
    <w:p w14:paraId="38548D02" w14:textId="77777777" w:rsidR="007A15B9" w:rsidRDefault="007A15B9">
      <w:pPr>
        <w:pStyle w:val="TOC1"/>
        <w:tabs>
          <w:tab w:val="right" w:leader="dot" w:pos="8306"/>
        </w:tabs>
      </w:pPr>
      <w:hyperlink w:anchor="_Toc30152" w:history="1">
        <w:r>
          <w:rPr>
            <w:rFonts w:hint="eastAsia"/>
            <w:bCs/>
            <w:szCs w:val="21"/>
          </w:rPr>
          <w:t>附图</w:t>
        </w:r>
        <w:r>
          <w:rPr>
            <w:rFonts w:hint="eastAsia"/>
            <w:bCs/>
            <w:szCs w:val="21"/>
          </w:rPr>
          <w:t>8</w:t>
        </w:r>
        <w:r>
          <w:rPr>
            <w:rFonts w:hint="eastAsia"/>
            <w:bCs/>
            <w:szCs w:val="21"/>
          </w:rPr>
          <w:t>：酿酒酵母转录调控系统诱导曲线</w:t>
        </w:r>
        <w:r>
          <w:tab/>
        </w:r>
        <w:r>
          <w:fldChar w:fldCharType="begin"/>
        </w:r>
        <w:r>
          <w:instrText xml:space="preserve"> PAGEREF _Toc30152 \h </w:instrText>
        </w:r>
        <w:r>
          <w:fldChar w:fldCharType="separate"/>
        </w:r>
        <w:r>
          <w:t>4</w:t>
        </w:r>
        <w:r>
          <w:fldChar w:fldCharType="end"/>
        </w:r>
      </w:hyperlink>
    </w:p>
    <w:p w14:paraId="1EB24CC3" w14:textId="77777777" w:rsidR="007A15B9" w:rsidRDefault="007A15B9">
      <w:pPr>
        <w:pStyle w:val="TOC1"/>
        <w:tabs>
          <w:tab w:val="right" w:leader="dot" w:pos="8306"/>
        </w:tabs>
      </w:pPr>
      <w:hyperlink w:anchor="_Toc32509" w:history="1">
        <w:r>
          <w:rPr>
            <w:rFonts w:ascii="Arial" w:eastAsia="宋体" w:hAnsi="Arial" w:cs="Arial" w:hint="eastAsia"/>
            <w:bCs/>
            <w:szCs w:val="21"/>
          </w:rPr>
          <w:t>附表</w:t>
        </w:r>
        <w:r>
          <w:rPr>
            <w:rFonts w:ascii="Arial" w:eastAsia="宋体" w:hAnsi="Arial" w:cs="Arial" w:hint="eastAsia"/>
            <w:bCs/>
            <w:szCs w:val="21"/>
          </w:rPr>
          <w:t>1</w:t>
        </w:r>
        <w:r>
          <w:rPr>
            <w:rFonts w:ascii="Arial" w:eastAsia="宋体" w:hAnsi="Arial" w:cs="Arial" w:hint="eastAsia"/>
            <w:bCs/>
            <w:szCs w:val="21"/>
          </w:rPr>
          <w:t>：</w:t>
        </w:r>
        <w:r>
          <w:rPr>
            <w:rFonts w:ascii="Arial" w:eastAsia="等线" w:hAnsi="Arial" w:cs="Arial" w:hint="eastAsia"/>
            <w:bCs/>
            <w:szCs w:val="21"/>
          </w:rPr>
          <w:t>酿酒酵母整合骨架所使用筛选</w:t>
        </w:r>
        <w:r>
          <w:rPr>
            <w:rFonts w:ascii="Arial" w:eastAsia="等线" w:hAnsi="Arial" w:cs="Arial" w:hint="eastAsia"/>
            <w:bCs/>
            <w:szCs w:val="21"/>
          </w:rPr>
          <w:t>Marker</w:t>
        </w:r>
        <w:r>
          <w:rPr>
            <w:rFonts w:ascii="Arial" w:eastAsia="等线" w:hAnsi="Arial" w:cs="Arial" w:hint="eastAsia"/>
            <w:bCs/>
            <w:szCs w:val="21"/>
          </w:rPr>
          <w:t>以及整合位点</w:t>
        </w:r>
        <w:r>
          <w:tab/>
        </w:r>
        <w:r>
          <w:fldChar w:fldCharType="begin"/>
        </w:r>
        <w:r>
          <w:instrText xml:space="preserve"> PAGEREF _Toc32509 \h </w:instrText>
        </w:r>
        <w:r>
          <w:fldChar w:fldCharType="separate"/>
        </w:r>
        <w:r>
          <w:t>5</w:t>
        </w:r>
        <w:r>
          <w:fldChar w:fldCharType="end"/>
        </w:r>
      </w:hyperlink>
    </w:p>
    <w:p w14:paraId="39378FCF" w14:textId="77777777" w:rsidR="007A15B9" w:rsidRDefault="007A15B9">
      <w:pPr>
        <w:pStyle w:val="TOC1"/>
        <w:tabs>
          <w:tab w:val="right" w:leader="dot" w:pos="8306"/>
        </w:tabs>
      </w:pPr>
      <w:hyperlink w:anchor="_Toc29362" w:history="1">
        <w:r>
          <w:rPr>
            <w:rFonts w:hint="eastAsia"/>
            <w:bCs/>
            <w:szCs w:val="21"/>
          </w:rPr>
          <w:t>附表</w:t>
        </w:r>
        <w:r>
          <w:rPr>
            <w:rFonts w:hint="eastAsia"/>
            <w:bCs/>
            <w:szCs w:val="21"/>
          </w:rPr>
          <w:t>2</w:t>
        </w:r>
        <w:r>
          <w:rPr>
            <w:rFonts w:hint="eastAsia"/>
            <w:bCs/>
            <w:szCs w:val="21"/>
          </w:rPr>
          <w:t>：本研究用到的测试底盘菌株</w:t>
        </w:r>
        <w:r>
          <w:tab/>
        </w:r>
        <w:r>
          <w:fldChar w:fldCharType="begin"/>
        </w:r>
        <w:r>
          <w:instrText xml:space="preserve"> PAGEREF _Toc29362 \h </w:instrText>
        </w:r>
        <w:r>
          <w:fldChar w:fldCharType="separate"/>
        </w:r>
        <w:r>
          <w:t>5</w:t>
        </w:r>
        <w:r>
          <w:fldChar w:fldCharType="end"/>
        </w:r>
      </w:hyperlink>
    </w:p>
    <w:p w14:paraId="2394D02B" w14:textId="77777777" w:rsidR="007A15B9" w:rsidRDefault="007A15B9">
      <w:pPr>
        <w:pStyle w:val="TOC1"/>
        <w:tabs>
          <w:tab w:val="right" w:leader="dot" w:pos="8306"/>
        </w:tabs>
      </w:pPr>
      <w:hyperlink w:anchor="_Toc3397" w:history="1">
        <w:r>
          <w:rPr>
            <w:rFonts w:hint="eastAsia"/>
            <w:bCs/>
            <w:szCs w:val="21"/>
          </w:rPr>
          <w:t>附表</w:t>
        </w:r>
        <w:r>
          <w:rPr>
            <w:rFonts w:hint="eastAsia"/>
            <w:bCs/>
            <w:szCs w:val="21"/>
          </w:rPr>
          <w:t>3</w:t>
        </w:r>
        <w:r>
          <w:rPr>
            <w:rFonts w:hint="eastAsia"/>
            <w:bCs/>
            <w:szCs w:val="21"/>
          </w:rPr>
          <w:t>：本研究构建的测试质粒</w:t>
        </w:r>
        <w:r>
          <w:tab/>
        </w:r>
        <w:r>
          <w:fldChar w:fldCharType="begin"/>
        </w:r>
        <w:r>
          <w:instrText xml:space="preserve"> PAGEREF _Toc3397 \h </w:instrText>
        </w:r>
        <w:r>
          <w:fldChar w:fldCharType="separate"/>
        </w:r>
        <w:r>
          <w:t>5</w:t>
        </w:r>
        <w:r>
          <w:fldChar w:fldCharType="end"/>
        </w:r>
      </w:hyperlink>
    </w:p>
    <w:p w14:paraId="1F02BE8A" w14:textId="77777777" w:rsidR="007A15B9" w:rsidRDefault="007A15B9">
      <w:pPr>
        <w:pStyle w:val="TOC1"/>
        <w:tabs>
          <w:tab w:val="right" w:leader="dot" w:pos="8306"/>
        </w:tabs>
      </w:pPr>
      <w:hyperlink w:anchor="_Toc12649" w:history="1">
        <w:r>
          <w:rPr>
            <w:rFonts w:ascii="宋体" w:eastAsia="宋体" w:hAnsi="宋体" w:cs="宋体" w:hint="eastAsia"/>
            <w:bCs/>
            <w:szCs w:val="21"/>
          </w:rPr>
          <w:t>附表4：本研究所用到的诱导剂分子</w:t>
        </w:r>
        <w:r>
          <w:tab/>
        </w:r>
        <w:r>
          <w:fldChar w:fldCharType="begin"/>
        </w:r>
        <w:r>
          <w:instrText xml:space="preserve"> PAGEREF _Toc12649 \h </w:instrText>
        </w:r>
        <w:r>
          <w:fldChar w:fldCharType="separate"/>
        </w:r>
        <w:r>
          <w:t>7</w:t>
        </w:r>
        <w:r>
          <w:fldChar w:fldCharType="end"/>
        </w:r>
      </w:hyperlink>
    </w:p>
    <w:p w14:paraId="47548175" w14:textId="77777777" w:rsidR="007A15B9" w:rsidRDefault="007A15B9">
      <w:pPr>
        <w:pStyle w:val="TOC1"/>
        <w:tabs>
          <w:tab w:val="right" w:leader="dot" w:pos="8306"/>
        </w:tabs>
      </w:pPr>
      <w:hyperlink w:anchor="_Toc10897" w:history="1">
        <w:r>
          <w:rPr>
            <w:rFonts w:ascii="宋体" w:eastAsia="宋体" w:hAnsi="宋体" w:cs="宋体" w:hint="eastAsia"/>
            <w:bCs/>
            <w:szCs w:val="21"/>
          </w:rPr>
          <w:t>补充说明1：scar设计</w:t>
        </w:r>
        <w:r>
          <w:tab/>
        </w:r>
        <w:r>
          <w:fldChar w:fldCharType="begin"/>
        </w:r>
        <w:r>
          <w:instrText xml:space="preserve"> PAGEREF _Toc10897 \h </w:instrText>
        </w:r>
        <w:r>
          <w:fldChar w:fldCharType="separate"/>
        </w:r>
        <w:r>
          <w:t>8</w:t>
        </w:r>
        <w:r>
          <w:fldChar w:fldCharType="end"/>
        </w:r>
      </w:hyperlink>
    </w:p>
    <w:p w14:paraId="0FF750BB" w14:textId="77777777" w:rsidR="007A15B9" w:rsidRDefault="007A15B9">
      <w:pPr>
        <w:pStyle w:val="TOC1"/>
        <w:tabs>
          <w:tab w:val="right" w:leader="dot" w:pos="8306"/>
        </w:tabs>
      </w:pPr>
      <w:hyperlink w:anchor="_Toc2765" w:history="1">
        <w:r>
          <w:rPr>
            <w:rFonts w:ascii="Arial" w:eastAsia="宋体" w:hAnsi="Arial" w:cs="Arial"/>
            <w:bCs/>
            <w:szCs w:val="21"/>
          </w:rPr>
          <w:t>补充说明</w:t>
        </w:r>
        <w:r>
          <w:rPr>
            <w:rFonts w:ascii="Arial" w:eastAsia="宋体" w:hAnsi="Arial" w:cs="Arial"/>
            <w:bCs/>
            <w:szCs w:val="21"/>
          </w:rPr>
          <w:t>2</w:t>
        </w:r>
        <w:r>
          <w:rPr>
            <w:rFonts w:ascii="Arial" w:eastAsia="宋体" w:hAnsi="Arial" w:cs="Arial"/>
            <w:bCs/>
            <w:szCs w:val="21"/>
          </w:rPr>
          <w:t>：抗性标记及复制子选择</w:t>
        </w:r>
        <w:r>
          <w:tab/>
        </w:r>
        <w:r>
          <w:fldChar w:fldCharType="begin"/>
        </w:r>
        <w:r>
          <w:instrText xml:space="preserve"> PAGEREF _Toc2765 \h </w:instrText>
        </w:r>
        <w:r>
          <w:fldChar w:fldCharType="separate"/>
        </w:r>
        <w:r>
          <w:t>8</w:t>
        </w:r>
        <w:r>
          <w:fldChar w:fldCharType="end"/>
        </w:r>
      </w:hyperlink>
    </w:p>
    <w:p w14:paraId="1DE0C6A4" w14:textId="77777777" w:rsidR="007A15B9" w:rsidRDefault="007A15B9">
      <w:pPr>
        <w:pStyle w:val="TOC1"/>
        <w:tabs>
          <w:tab w:val="right" w:leader="dot" w:pos="8306"/>
        </w:tabs>
      </w:pPr>
      <w:hyperlink w:anchor="_Toc20912" w:history="1">
        <w:r>
          <w:rPr>
            <w:rFonts w:ascii="Arial" w:eastAsia="宋体" w:hAnsi="Arial" w:cs="Arial"/>
            <w:bCs/>
            <w:szCs w:val="21"/>
          </w:rPr>
          <w:t>补充说明</w:t>
        </w:r>
        <w:r>
          <w:rPr>
            <w:rFonts w:ascii="Arial" w:eastAsia="宋体" w:hAnsi="Arial" w:cs="Arial"/>
            <w:bCs/>
            <w:szCs w:val="21"/>
          </w:rPr>
          <w:t>3</w:t>
        </w:r>
        <w:r>
          <w:rPr>
            <w:rFonts w:ascii="Arial" w:eastAsia="宋体" w:hAnsi="Arial" w:cs="Arial"/>
            <w:bCs/>
            <w:szCs w:val="21"/>
          </w:rPr>
          <w:t>：酿酒酵母筛选标签设计</w:t>
        </w:r>
        <w:r>
          <w:tab/>
        </w:r>
        <w:r>
          <w:fldChar w:fldCharType="begin"/>
        </w:r>
        <w:r>
          <w:instrText xml:space="preserve"> PAGEREF _Toc20912 \h </w:instrText>
        </w:r>
        <w:r>
          <w:fldChar w:fldCharType="separate"/>
        </w:r>
        <w:r>
          <w:t>9</w:t>
        </w:r>
        <w:r>
          <w:fldChar w:fldCharType="end"/>
        </w:r>
      </w:hyperlink>
    </w:p>
    <w:p w14:paraId="5331379A" w14:textId="77777777" w:rsidR="007A15B9" w:rsidRDefault="007A15B9">
      <w:pPr>
        <w:pStyle w:val="TOC1"/>
        <w:tabs>
          <w:tab w:val="right" w:leader="dot" w:pos="8306"/>
        </w:tabs>
      </w:pPr>
      <w:hyperlink w:anchor="_Toc9778" w:history="1">
        <w:r>
          <w:rPr>
            <w:rFonts w:ascii="Arial" w:eastAsia="宋体" w:hAnsi="Arial" w:cs="Arial"/>
            <w:bCs/>
            <w:szCs w:val="21"/>
          </w:rPr>
          <w:t>补充说明</w:t>
        </w:r>
        <w:r>
          <w:rPr>
            <w:rFonts w:ascii="Arial" w:eastAsia="宋体" w:hAnsi="Arial" w:cs="Arial"/>
            <w:bCs/>
            <w:szCs w:val="21"/>
          </w:rPr>
          <w:t>4</w:t>
        </w:r>
        <w:r>
          <w:rPr>
            <w:rFonts w:ascii="Arial" w:eastAsia="宋体" w:hAnsi="Arial" w:cs="Arial"/>
            <w:bCs/>
            <w:szCs w:val="21"/>
          </w:rPr>
          <w:t>：大肠杆菌元件标定及</w:t>
        </w:r>
        <w:r>
          <w:rPr>
            <w:rFonts w:ascii="Arial" w:eastAsia="宋体" w:hAnsi="Arial" w:cs="Arial" w:hint="eastAsia"/>
            <w:bCs/>
            <w:szCs w:val="21"/>
          </w:rPr>
          <w:t>转录调控</w:t>
        </w:r>
        <w:r>
          <w:rPr>
            <w:rFonts w:ascii="Arial" w:eastAsia="宋体" w:hAnsi="Arial" w:cs="Arial"/>
            <w:bCs/>
            <w:szCs w:val="21"/>
          </w:rPr>
          <w:t>系统测试</w:t>
        </w:r>
        <w:r>
          <w:tab/>
        </w:r>
        <w:r>
          <w:fldChar w:fldCharType="begin"/>
        </w:r>
        <w:r>
          <w:instrText xml:space="preserve"> PAGEREF _Toc9778 \h </w:instrText>
        </w:r>
        <w:r>
          <w:fldChar w:fldCharType="separate"/>
        </w:r>
        <w:r>
          <w:t>9</w:t>
        </w:r>
        <w:r>
          <w:fldChar w:fldCharType="end"/>
        </w:r>
      </w:hyperlink>
    </w:p>
    <w:p w14:paraId="222EE75D" w14:textId="77777777" w:rsidR="007A15B9" w:rsidRDefault="007A15B9">
      <w:pPr>
        <w:pStyle w:val="TOC2"/>
        <w:tabs>
          <w:tab w:val="right" w:leader="dot" w:pos="8306"/>
        </w:tabs>
      </w:pPr>
      <w:hyperlink w:anchor="_Toc19805" w:history="1">
        <w:r>
          <w:rPr>
            <w:rFonts w:ascii="Arial" w:eastAsia="宋体" w:hAnsi="Arial" w:cs="Arial"/>
            <w:bCs/>
            <w:szCs w:val="21"/>
          </w:rPr>
          <w:t>补充说明</w:t>
        </w:r>
        <w:r>
          <w:rPr>
            <w:rFonts w:ascii="Arial" w:eastAsia="宋体" w:hAnsi="Arial" w:cs="Arial"/>
            <w:bCs/>
            <w:szCs w:val="21"/>
          </w:rPr>
          <w:t>4.1</w:t>
        </w:r>
        <w:r>
          <w:rPr>
            <w:rFonts w:ascii="Arial" w:eastAsia="宋体" w:hAnsi="Arial" w:cs="Arial"/>
            <w:bCs/>
            <w:szCs w:val="21"/>
          </w:rPr>
          <w:t>：大肠杆菌</w:t>
        </w:r>
        <w:r>
          <w:rPr>
            <w:rFonts w:ascii="Arial" w:eastAsia="宋体" w:hAnsi="Arial" w:cs="Arial"/>
            <w:bCs/>
            <w:szCs w:val="21"/>
          </w:rPr>
          <w:t>promoter</w:t>
        </w:r>
        <w:r>
          <w:rPr>
            <w:rFonts w:ascii="Arial" w:eastAsia="宋体" w:hAnsi="Arial" w:cs="Arial"/>
            <w:bCs/>
            <w:szCs w:val="21"/>
          </w:rPr>
          <w:t>元件标定</w:t>
        </w:r>
        <w:r>
          <w:tab/>
        </w:r>
        <w:r>
          <w:fldChar w:fldCharType="begin"/>
        </w:r>
        <w:r>
          <w:instrText xml:space="preserve"> PAGEREF _Toc19805 \h </w:instrText>
        </w:r>
        <w:r>
          <w:fldChar w:fldCharType="separate"/>
        </w:r>
        <w:r>
          <w:t>9</w:t>
        </w:r>
        <w:r>
          <w:fldChar w:fldCharType="end"/>
        </w:r>
      </w:hyperlink>
    </w:p>
    <w:p w14:paraId="7C6E9B25" w14:textId="77777777" w:rsidR="007A15B9" w:rsidRDefault="007A15B9">
      <w:pPr>
        <w:pStyle w:val="TOC2"/>
        <w:tabs>
          <w:tab w:val="right" w:leader="dot" w:pos="8306"/>
        </w:tabs>
      </w:pPr>
      <w:hyperlink w:anchor="_Toc18744" w:history="1">
        <w:r>
          <w:rPr>
            <w:rFonts w:ascii="Arial" w:eastAsia="宋体" w:hAnsi="Arial" w:cs="Arial" w:hint="eastAsia"/>
            <w:bCs/>
            <w:szCs w:val="21"/>
          </w:rPr>
          <w:t>补充说明</w:t>
        </w:r>
        <w:r>
          <w:rPr>
            <w:rFonts w:ascii="Arial" w:eastAsia="宋体" w:hAnsi="Arial" w:cs="Arial" w:hint="eastAsia"/>
            <w:bCs/>
            <w:szCs w:val="21"/>
          </w:rPr>
          <w:t>4.2</w:t>
        </w:r>
        <w:r>
          <w:rPr>
            <w:rFonts w:ascii="Arial" w:eastAsia="宋体" w:hAnsi="Arial" w:cs="Arial" w:hint="eastAsia"/>
            <w:bCs/>
            <w:szCs w:val="21"/>
          </w:rPr>
          <w:t>：大肠杆菌</w:t>
        </w:r>
        <w:r>
          <w:rPr>
            <w:rFonts w:ascii="Arial" w:eastAsia="宋体" w:hAnsi="Arial" w:cs="Arial" w:hint="eastAsia"/>
            <w:bCs/>
            <w:szCs w:val="21"/>
          </w:rPr>
          <w:t>RBS</w:t>
        </w:r>
        <w:r>
          <w:rPr>
            <w:rFonts w:ascii="Arial" w:eastAsia="宋体" w:hAnsi="Arial" w:cs="Arial" w:hint="eastAsia"/>
            <w:bCs/>
            <w:szCs w:val="21"/>
          </w:rPr>
          <w:t>元件标定</w:t>
        </w:r>
        <w:r>
          <w:tab/>
        </w:r>
        <w:r>
          <w:fldChar w:fldCharType="begin"/>
        </w:r>
        <w:r>
          <w:instrText xml:space="preserve"> PAGEREF _Toc18744 \h </w:instrText>
        </w:r>
        <w:r>
          <w:fldChar w:fldCharType="separate"/>
        </w:r>
        <w:r>
          <w:t>10</w:t>
        </w:r>
        <w:r>
          <w:fldChar w:fldCharType="end"/>
        </w:r>
      </w:hyperlink>
    </w:p>
    <w:p w14:paraId="3A42DBC5" w14:textId="77777777" w:rsidR="007A15B9" w:rsidRDefault="007A15B9">
      <w:pPr>
        <w:pStyle w:val="TOC2"/>
        <w:tabs>
          <w:tab w:val="right" w:leader="dot" w:pos="8306"/>
        </w:tabs>
      </w:pPr>
      <w:hyperlink w:anchor="_Toc9027" w:history="1">
        <w:r>
          <w:rPr>
            <w:rFonts w:ascii="Arial" w:eastAsia="宋体" w:hAnsi="Arial" w:cs="Arial" w:hint="eastAsia"/>
            <w:bCs/>
            <w:szCs w:val="21"/>
          </w:rPr>
          <w:t>补充说明</w:t>
        </w:r>
        <w:r>
          <w:rPr>
            <w:rFonts w:ascii="Arial" w:eastAsia="宋体" w:hAnsi="Arial" w:cs="Arial" w:hint="eastAsia"/>
            <w:bCs/>
            <w:szCs w:val="21"/>
          </w:rPr>
          <w:t>4.3</w:t>
        </w:r>
        <w:r>
          <w:rPr>
            <w:rFonts w:ascii="Arial" w:eastAsia="宋体" w:hAnsi="Arial" w:cs="Arial" w:hint="eastAsia"/>
            <w:bCs/>
            <w:szCs w:val="21"/>
          </w:rPr>
          <w:t>：大肠杆菌</w:t>
        </w:r>
        <w:r>
          <w:rPr>
            <w:rFonts w:ascii="Arial" w:eastAsia="宋体" w:hAnsi="Arial" w:cs="Arial" w:hint="eastAsia"/>
            <w:bCs/>
            <w:szCs w:val="21"/>
          </w:rPr>
          <w:t>terminator</w:t>
        </w:r>
        <w:r>
          <w:rPr>
            <w:rFonts w:ascii="Arial" w:eastAsia="宋体" w:hAnsi="Arial" w:cs="Arial" w:hint="eastAsia"/>
            <w:bCs/>
            <w:szCs w:val="21"/>
          </w:rPr>
          <w:t>元件标定</w:t>
        </w:r>
        <w:r>
          <w:tab/>
        </w:r>
        <w:r>
          <w:fldChar w:fldCharType="begin"/>
        </w:r>
        <w:r>
          <w:instrText xml:space="preserve"> PAGEREF _Toc9027 \h </w:instrText>
        </w:r>
        <w:r>
          <w:fldChar w:fldCharType="separate"/>
        </w:r>
        <w:r>
          <w:t>10</w:t>
        </w:r>
        <w:r>
          <w:fldChar w:fldCharType="end"/>
        </w:r>
      </w:hyperlink>
    </w:p>
    <w:p w14:paraId="31F5DBD3" w14:textId="77777777" w:rsidR="007A15B9" w:rsidRDefault="007A15B9">
      <w:pPr>
        <w:pStyle w:val="TOC2"/>
        <w:tabs>
          <w:tab w:val="right" w:leader="dot" w:pos="8306"/>
        </w:tabs>
      </w:pPr>
      <w:hyperlink w:anchor="_Toc1859" w:history="1">
        <w:r>
          <w:rPr>
            <w:rFonts w:ascii="Arial" w:eastAsia="宋体" w:hAnsi="Arial" w:cs="Arial" w:hint="eastAsia"/>
            <w:bCs/>
            <w:szCs w:val="21"/>
          </w:rPr>
          <w:t>补充说明</w:t>
        </w:r>
        <w:r>
          <w:rPr>
            <w:rFonts w:ascii="Arial" w:eastAsia="宋体" w:hAnsi="Arial" w:cs="Arial" w:hint="eastAsia"/>
            <w:bCs/>
            <w:szCs w:val="21"/>
          </w:rPr>
          <w:t>4.4</w:t>
        </w:r>
        <w:r>
          <w:rPr>
            <w:rFonts w:ascii="Arial" w:eastAsia="宋体" w:hAnsi="Arial" w:cs="Arial" w:hint="eastAsia"/>
            <w:bCs/>
            <w:szCs w:val="21"/>
          </w:rPr>
          <w:t>：大肠杆菌转录调控系统测试</w:t>
        </w:r>
        <w:r>
          <w:tab/>
        </w:r>
        <w:r>
          <w:fldChar w:fldCharType="begin"/>
        </w:r>
        <w:r>
          <w:instrText xml:space="preserve"> PAGEREF _Toc1859 \h </w:instrText>
        </w:r>
        <w:r>
          <w:fldChar w:fldCharType="separate"/>
        </w:r>
        <w:r>
          <w:t>10</w:t>
        </w:r>
        <w:r>
          <w:fldChar w:fldCharType="end"/>
        </w:r>
      </w:hyperlink>
    </w:p>
    <w:p w14:paraId="3FFEFD87" w14:textId="77777777" w:rsidR="007A15B9" w:rsidRDefault="007A15B9">
      <w:pPr>
        <w:pStyle w:val="TOC1"/>
        <w:tabs>
          <w:tab w:val="right" w:leader="dot" w:pos="8306"/>
        </w:tabs>
      </w:pPr>
      <w:hyperlink w:anchor="_Toc13323" w:history="1">
        <w:r>
          <w:rPr>
            <w:rFonts w:ascii="Arial" w:eastAsia="宋体" w:hAnsi="Arial" w:cs="Arial"/>
            <w:bCs/>
            <w:szCs w:val="21"/>
          </w:rPr>
          <w:t>补充说明</w:t>
        </w:r>
        <w:r>
          <w:rPr>
            <w:rFonts w:ascii="Arial" w:eastAsia="宋体" w:hAnsi="Arial" w:cs="Arial"/>
            <w:bCs/>
            <w:szCs w:val="21"/>
          </w:rPr>
          <w:t>5</w:t>
        </w:r>
        <w:r>
          <w:rPr>
            <w:rFonts w:ascii="Arial" w:eastAsia="宋体" w:hAnsi="Arial" w:cs="Arial"/>
            <w:bCs/>
            <w:szCs w:val="21"/>
          </w:rPr>
          <w:t>：酿酒酵母元件标定及系统测试</w:t>
        </w:r>
        <w:r>
          <w:tab/>
        </w:r>
        <w:r>
          <w:fldChar w:fldCharType="begin"/>
        </w:r>
        <w:r>
          <w:instrText xml:space="preserve"> PAGEREF _Toc13323 \h </w:instrText>
        </w:r>
        <w:r>
          <w:fldChar w:fldCharType="separate"/>
        </w:r>
        <w:r>
          <w:t>12</w:t>
        </w:r>
        <w:r>
          <w:fldChar w:fldCharType="end"/>
        </w:r>
      </w:hyperlink>
    </w:p>
    <w:p w14:paraId="3450EFA6" w14:textId="77777777" w:rsidR="007A15B9" w:rsidRDefault="007A15B9">
      <w:pPr>
        <w:pStyle w:val="TOC2"/>
        <w:tabs>
          <w:tab w:val="right" w:leader="dot" w:pos="8306"/>
        </w:tabs>
      </w:pPr>
      <w:hyperlink w:anchor="_Toc21957" w:history="1">
        <w:r>
          <w:rPr>
            <w:rFonts w:ascii="Arial" w:eastAsia="宋体" w:hAnsi="Arial" w:cs="Arial"/>
            <w:bCs/>
            <w:szCs w:val="21"/>
          </w:rPr>
          <w:t>补充说明</w:t>
        </w:r>
        <w:r>
          <w:rPr>
            <w:rFonts w:ascii="Arial" w:eastAsia="宋体" w:hAnsi="Arial" w:cs="Arial"/>
            <w:bCs/>
            <w:szCs w:val="21"/>
          </w:rPr>
          <w:t>5.1</w:t>
        </w:r>
        <w:r>
          <w:rPr>
            <w:rFonts w:ascii="Arial" w:eastAsia="宋体" w:hAnsi="Arial" w:cs="Arial"/>
            <w:bCs/>
            <w:szCs w:val="21"/>
          </w:rPr>
          <w:t>：酿酒酵母</w:t>
        </w:r>
        <w:r>
          <w:rPr>
            <w:rFonts w:ascii="Arial" w:eastAsia="宋体" w:hAnsi="Arial" w:cs="Arial"/>
            <w:bCs/>
            <w:szCs w:val="21"/>
          </w:rPr>
          <w:t>promoter</w:t>
        </w:r>
        <w:r>
          <w:rPr>
            <w:rFonts w:ascii="Arial" w:eastAsia="宋体" w:hAnsi="Arial" w:cs="Arial"/>
            <w:bCs/>
            <w:szCs w:val="21"/>
          </w:rPr>
          <w:t>元件标定</w:t>
        </w:r>
        <w:r>
          <w:tab/>
        </w:r>
        <w:r>
          <w:fldChar w:fldCharType="begin"/>
        </w:r>
        <w:r>
          <w:instrText xml:space="preserve"> PAGEREF _Toc21957 \h </w:instrText>
        </w:r>
        <w:r>
          <w:fldChar w:fldCharType="separate"/>
        </w:r>
        <w:r>
          <w:t>12</w:t>
        </w:r>
        <w:r>
          <w:fldChar w:fldCharType="end"/>
        </w:r>
      </w:hyperlink>
    </w:p>
    <w:p w14:paraId="20067159" w14:textId="77777777" w:rsidR="007A15B9" w:rsidRDefault="007A15B9">
      <w:pPr>
        <w:pStyle w:val="TOC2"/>
        <w:tabs>
          <w:tab w:val="right" w:leader="dot" w:pos="8306"/>
        </w:tabs>
      </w:pPr>
      <w:hyperlink w:anchor="_Toc8464" w:history="1">
        <w:r>
          <w:rPr>
            <w:rFonts w:ascii="Arial" w:eastAsia="宋体" w:hAnsi="Arial" w:cs="Arial"/>
            <w:bCs/>
            <w:szCs w:val="21"/>
          </w:rPr>
          <w:t>补充说明</w:t>
        </w:r>
        <w:r>
          <w:rPr>
            <w:rFonts w:ascii="Arial" w:eastAsia="宋体" w:hAnsi="Arial" w:cs="Arial"/>
            <w:bCs/>
            <w:szCs w:val="21"/>
          </w:rPr>
          <w:t>5.2</w:t>
        </w:r>
        <w:r>
          <w:rPr>
            <w:rFonts w:ascii="Arial" w:eastAsia="宋体" w:hAnsi="Arial" w:cs="Arial"/>
            <w:bCs/>
            <w:szCs w:val="21"/>
          </w:rPr>
          <w:t>：酿酒酵母</w:t>
        </w:r>
        <w:r>
          <w:rPr>
            <w:rFonts w:ascii="Arial" w:eastAsia="宋体" w:hAnsi="Arial" w:cs="Arial"/>
            <w:bCs/>
            <w:szCs w:val="21"/>
          </w:rPr>
          <w:t>terminator</w:t>
        </w:r>
        <w:r>
          <w:rPr>
            <w:rFonts w:ascii="Arial" w:eastAsia="宋体" w:hAnsi="Arial" w:cs="Arial"/>
            <w:bCs/>
            <w:szCs w:val="21"/>
          </w:rPr>
          <w:t>元件标定</w:t>
        </w:r>
        <w:r>
          <w:tab/>
        </w:r>
        <w:r>
          <w:fldChar w:fldCharType="begin"/>
        </w:r>
        <w:r>
          <w:instrText xml:space="preserve"> PAGEREF _Toc8464 \h </w:instrText>
        </w:r>
        <w:r>
          <w:fldChar w:fldCharType="separate"/>
        </w:r>
        <w:r>
          <w:t>12</w:t>
        </w:r>
        <w:r>
          <w:fldChar w:fldCharType="end"/>
        </w:r>
      </w:hyperlink>
    </w:p>
    <w:p w14:paraId="32372618" w14:textId="77777777" w:rsidR="007A15B9" w:rsidRDefault="007A15B9">
      <w:pPr>
        <w:pStyle w:val="TOC2"/>
        <w:tabs>
          <w:tab w:val="right" w:leader="dot" w:pos="8306"/>
        </w:tabs>
      </w:pPr>
      <w:hyperlink w:anchor="_Toc29621" w:history="1">
        <w:r>
          <w:rPr>
            <w:rFonts w:ascii="Arial" w:eastAsia="宋体" w:hAnsi="Arial" w:cs="Arial"/>
            <w:bCs/>
            <w:szCs w:val="21"/>
          </w:rPr>
          <w:t>补充说明</w:t>
        </w:r>
        <w:r>
          <w:rPr>
            <w:rFonts w:ascii="Arial" w:eastAsia="宋体" w:hAnsi="Arial" w:cs="Arial"/>
            <w:bCs/>
            <w:szCs w:val="21"/>
          </w:rPr>
          <w:t>5.3</w:t>
        </w:r>
        <w:r>
          <w:rPr>
            <w:rFonts w:ascii="Arial" w:eastAsia="宋体" w:hAnsi="Arial" w:cs="Arial"/>
            <w:bCs/>
            <w:szCs w:val="21"/>
          </w:rPr>
          <w:t>：酿酒酵母转录因子系统测试</w:t>
        </w:r>
        <w:r>
          <w:tab/>
        </w:r>
        <w:r>
          <w:fldChar w:fldCharType="begin"/>
        </w:r>
        <w:r>
          <w:instrText xml:space="preserve"> PAGEREF _Toc29621 \h </w:instrText>
        </w:r>
        <w:r>
          <w:fldChar w:fldCharType="separate"/>
        </w:r>
        <w:r>
          <w:t>13</w:t>
        </w:r>
        <w:r>
          <w:fldChar w:fldCharType="end"/>
        </w:r>
      </w:hyperlink>
    </w:p>
    <w:p w14:paraId="08BD3A7E" w14:textId="77777777" w:rsidR="007A15B9" w:rsidRDefault="007A15B9">
      <w:pPr>
        <w:pStyle w:val="TOC1"/>
        <w:tabs>
          <w:tab w:val="right" w:leader="dot" w:pos="8306"/>
        </w:tabs>
      </w:pPr>
      <w:hyperlink w:anchor="_Toc19557" w:history="1">
        <w:r>
          <w:rPr>
            <w:rFonts w:ascii="Arial" w:eastAsia="宋体" w:hAnsi="Arial" w:cs="Arial" w:hint="eastAsia"/>
            <w:bCs/>
            <w:szCs w:val="21"/>
          </w:rPr>
          <w:t>参考文献</w:t>
        </w:r>
        <w:r>
          <w:tab/>
        </w:r>
        <w:r>
          <w:fldChar w:fldCharType="begin"/>
        </w:r>
        <w:r>
          <w:instrText xml:space="preserve"> PAGEREF _Toc19557 \h </w:instrText>
        </w:r>
        <w:r>
          <w:fldChar w:fldCharType="separate"/>
        </w:r>
        <w:r>
          <w:t>15</w:t>
        </w:r>
        <w:r>
          <w:fldChar w:fldCharType="end"/>
        </w:r>
      </w:hyperlink>
    </w:p>
    <w:p w14:paraId="5E79AA18" w14:textId="77777777" w:rsidR="007A15B9" w:rsidRDefault="00A0661F">
      <w:pPr>
        <w:rPr>
          <w:rFonts w:ascii="Arial" w:eastAsia="宋体" w:hAnsi="Arial" w:cs="Arial"/>
          <w:szCs w:val="21"/>
        </w:rPr>
      </w:pPr>
      <w:r>
        <w:rPr>
          <w:rFonts w:ascii="Arial" w:eastAsia="宋体" w:hAnsi="Arial" w:cs="Arial"/>
          <w:szCs w:val="21"/>
        </w:rPr>
        <w:fldChar w:fldCharType="end"/>
      </w:r>
    </w:p>
    <w:p w14:paraId="7C7F4F01" w14:textId="77777777" w:rsidR="007A15B9" w:rsidRDefault="007A15B9">
      <w:pPr>
        <w:spacing w:line="480" w:lineRule="auto"/>
        <w:jc w:val="left"/>
        <w:outlineLvl w:val="0"/>
        <w:rPr>
          <w:b/>
          <w:bCs/>
          <w:szCs w:val="21"/>
        </w:rPr>
        <w:sectPr w:rsidR="007A15B9" w:rsidSect="00383624">
          <w:footerReference w:type="even" r:id="rId8"/>
          <w:footerReference w:type="default" r:id="rId9"/>
          <w:pgSz w:w="11906" w:h="16838"/>
          <w:pgMar w:top="1440" w:right="1800" w:bottom="1440" w:left="1800" w:header="851" w:footer="992" w:gutter="0"/>
          <w:pgNumType w:start="1"/>
          <w:cols w:space="425"/>
          <w:docGrid w:type="lines" w:linePitch="312"/>
        </w:sectPr>
      </w:pPr>
    </w:p>
    <w:p w14:paraId="3B06D5F8" w14:textId="77777777" w:rsidR="007A15B9" w:rsidRDefault="007A15B9">
      <w:pPr>
        <w:rPr>
          <w:sz w:val="18"/>
          <w:szCs w:val="18"/>
        </w:rPr>
      </w:pPr>
    </w:p>
    <w:p w14:paraId="104B67A2" w14:textId="77777777" w:rsidR="007A15B9" w:rsidRDefault="00A0661F">
      <w:pPr>
        <w:outlineLvl w:val="0"/>
        <w:rPr>
          <w:rFonts w:ascii="Arial" w:hAnsi="Arial" w:cs="Arial"/>
          <w:b/>
          <w:bCs/>
          <w:szCs w:val="21"/>
        </w:rPr>
      </w:pPr>
      <w:bookmarkStart w:id="0" w:name="_Toc6085"/>
      <w:r>
        <w:rPr>
          <w:rFonts w:hint="eastAsia"/>
          <w:b/>
          <w:bCs/>
          <w:szCs w:val="21"/>
        </w:rPr>
        <w:t>附图</w:t>
      </w:r>
      <w:r>
        <w:rPr>
          <w:rFonts w:hint="eastAsia"/>
          <w:b/>
          <w:bCs/>
          <w:szCs w:val="21"/>
        </w:rPr>
        <w:t>1</w:t>
      </w:r>
      <w:r>
        <w:rPr>
          <w:rFonts w:hint="eastAsia"/>
          <w:b/>
          <w:bCs/>
          <w:szCs w:val="21"/>
        </w:rPr>
        <w:t>：基于</w:t>
      </w:r>
      <w:r>
        <w:rPr>
          <w:rFonts w:hint="eastAsia"/>
          <w:b/>
          <w:bCs/>
          <w:szCs w:val="21"/>
        </w:rPr>
        <w:t xml:space="preserve"> mScarletI3 </w:t>
      </w:r>
      <w:r>
        <w:rPr>
          <w:rFonts w:hint="eastAsia"/>
          <w:b/>
          <w:bCs/>
          <w:szCs w:val="21"/>
        </w:rPr>
        <w:t>的红色荧光骨架质粒的构建及表型验证</w:t>
      </w:r>
      <w:bookmarkEnd w:id="0"/>
    </w:p>
    <w:p w14:paraId="37D371D7" w14:textId="77777777" w:rsidR="007A15B9" w:rsidRDefault="00A0661F">
      <w:pPr>
        <w:jc w:val="center"/>
        <w:rPr>
          <w:rFonts w:ascii="Arial" w:hAnsi="Arial" w:cs="Arial"/>
          <w:b/>
          <w:bCs/>
          <w:szCs w:val="21"/>
        </w:rPr>
      </w:pPr>
      <w:r>
        <w:rPr>
          <w:rFonts w:ascii="Arial" w:hAnsi="Arial" w:cs="Arial" w:hint="eastAsia"/>
          <w:b/>
          <w:bCs/>
          <w:noProof/>
          <w:szCs w:val="21"/>
        </w:rPr>
        <w:drawing>
          <wp:inline distT="0" distB="0" distL="114300" distR="114300" wp14:anchorId="257281B2" wp14:editId="34E648C1">
            <wp:extent cx="4445635" cy="3919220"/>
            <wp:effectExtent l="0" t="0" r="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4445950" cy="3919220"/>
                    </a:xfrm>
                    <a:prstGeom prst="rect">
                      <a:avLst/>
                    </a:prstGeom>
                  </pic:spPr>
                </pic:pic>
              </a:graphicData>
            </a:graphic>
          </wp:inline>
        </w:drawing>
      </w:r>
    </w:p>
    <w:p w14:paraId="45C32397" w14:textId="77777777" w:rsidR="007A15B9" w:rsidRDefault="00A0661F">
      <w:pPr>
        <w:rPr>
          <w:rFonts w:ascii="Arial" w:eastAsia="宋体" w:hAnsi="Arial" w:cs="Arial"/>
          <w:sz w:val="18"/>
          <w:szCs w:val="18"/>
        </w:rPr>
      </w:pPr>
      <w:r>
        <w:rPr>
          <w:rFonts w:ascii="Arial" w:eastAsia="宋体" w:hAnsi="Arial" w:cs="Arial"/>
          <w:sz w:val="18"/>
          <w:szCs w:val="18"/>
        </w:rPr>
        <w:t>附图</w:t>
      </w:r>
      <w:r>
        <w:rPr>
          <w:rFonts w:ascii="Arial" w:eastAsia="宋体" w:hAnsi="Arial" w:cs="Arial"/>
          <w:sz w:val="18"/>
          <w:szCs w:val="18"/>
        </w:rPr>
        <w:t>1</w:t>
      </w:r>
      <w:r>
        <w:rPr>
          <w:rFonts w:ascii="Arial" w:eastAsia="宋体" w:hAnsi="Arial" w:cs="Arial" w:hint="eastAsia"/>
          <w:sz w:val="18"/>
          <w:szCs w:val="18"/>
        </w:rPr>
        <w:t>：</w:t>
      </w:r>
      <w:r>
        <w:rPr>
          <w:rFonts w:ascii="Arial" w:eastAsia="宋体" w:hAnsi="Arial" w:cs="Arial" w:hint="eastAsia"/>
          <w:sz w:val="18"/>
          <w:szCs w:val="18"/>
        </w:rPr>
        <w:t xml:space="preserve"> </w:t>
      </w:r>
      <w:r>
        <w:rPr>
          <w:rFonts w:ascii="Arial" w:eastAsia="宋体" w:hAnsi="Arial" w:cs="Arial" w:hint="eastAsia"/>
          <w:sz w:val="18"/>
          <w:szCs w:val="18"/>
        </w:rPr>
        <w:t>基于</w:t>
      </w:r>
      <w:r>
        <w:rPr>
          <w:rFonts w:ascii="Arial" w:eastAsia="宋体" w:hAnsi="Arial" w:cs="Arial" w:hint="eastAsia"/>
          <w:sz w:val="18"/>
          <w:szCs w:val="18"/>
        </w:rPr>
        <w:t xml:space="preserve"> mScarletI3 </w:t>
      </w:r>
      <w:r>
        <w:rPr>
          <w:rFonts w:ascii="Arial" w:eastAsia="宋体" w:hAnsi="Arial" w:cs="Arial" w:hint="eastAsia"/>
          <w:sz w:val="18"/>
          <w:szCs w:val="18"/>
        </w:rPr>
        <w:t>的红色荧光骨架质粒的构建及表型验证。</w:t>
      </w:r>
      <w:r>
        <w:rPr>
          <w:rFonts w:ascii="Arial" w:eastAsia="宋体" w:hAnsi="Arial" w:cs="Arial" w:hint="eastAsia"/>
          <w:sz w:val="18"/>
          <w:szCs w:val="18"/>
        </w:rPr>
        <w:t>a</w:t>
      </w:r>
      <w:r>
        <w:rPr>
          <w:rFonts w:ascii="Arial" w:eastAsia="宋体" w:hAnsi="Arial" w:cs="Arial" w:hint="eastAsia"/>
          <w:sz w:val="18"/>
          <w:szCs w:val="18"/>
        </w:rPr>
        <w:t>，调控机制示意图。在表达</w:t>
      </w:r>
      <w:r>
        <w:rPr>
          <w:rFonts w:ascii="Arial" w:eastAsia="宋体" w:hAnsi="Arial" w:cs="Arial" w:hint="eastAsia"/>
          <w:sz w:val="18"/>
          <w:szCs w:val="18"/>
        </w:rPr>
        <w:t xml:space="preserve"> VanR </w:t>
      </w:r>
      <w:r>
        <w:rPr>
          <w:rFonts w:ascii="Arial" w:eastAsia="宋体" w:hAnsi="Arial" w:cs="Arial" w:hint="eastAsia"/>
          <w:sz w:val="18"/>
          <w:szCs w:val="18"/>
        </w:rPr>
        <w:t>阻遏蛋白的宿主菌株中，</w:t>
      </w:r>
      <w:r>
        <w:rPr>
          <w:rFonts w:ascii="Arial" w:eastAsia="宋体" w:hAnsi="Arial" w:cs="Arial" w:hint="eastAsia"/>
          <w:sz w:val="18"/>
          <w:szCs w:val="18"/>
        </w:rPr>
        <w:t xml:space="preserve">VanR </w:t>
      </w:r>
      <w:r>
        <w:rPr>
          <w:rFonts w:ascii="Arial" w:eastAsia="宋体" w:hAnsi="Arial" w:cs="Arial" w:hint="eastAsia"/>
          <w:sz w:val="18"/>
          <w:szCs w:val="18"/>
        </w:rPr>
        <w:t>可特异性结合骨架质粒上的</w:t>
      </w:r>
      <w:r>
        <w:rPr>
          <w:rFonts w:ascii="Arial" w:eastAsia="宋体" w:hAnsi="Arial" w:cs="Arial" w:hint="eastAsia"/>
          <w:sz w:val="18"/>
          <w:szCs w:val="18"/>
        </w:rPr>
        <w:t xml:space="preserve"> PvanRO </w:t>
      </w:r>
      <w:r>
        <w:rPr>
          <w:rFonts w:ascii="Arial" w:eastAsia="宋体" w:hAnsi="Arial" w:cs="Arial" w:hint="eastAsia"/>
          <w:sz w:val="18"/>
          <w:szCs w:val="18"/>
        </w:rPr>
        <w:t>启动子区域，从而抑制下游</w:t>
      </w:r>
      <w:r>
        <w:rPr>
          <w:rFonts w:ascii="Arial" w:eastAsia="宋体" w:hAnsi="Arial" w:cs="Arial" w:hint="eastAsia"/>
          <w:sz w:val="18"/>
          <w:szCs w:val="18"/>
        </w:rPr>
        <w:t xml:space="preserve"> mScarletI3 </w:t>
      </w:r>
      <w:r>
        <w:rPr>
          <w:rFonts w:ascii="Arial" w:eastAsia="宋体" w:hAnsi="Arial" w:cs="Arial" w:hint="eastAsia"/>
          <w:sz w:val="18"/>
          <w:szCs w:val="18"/>
        </w:rPr>
        <w:t>基因的表达。该机制可减轻宿主细胞的代谢负担，并确保骨架质粒的稳定传代；</w:t>
      </w:r>
      <w:r>
        <w:rPr>
          <w:rFonts w:ascii="Arial" w:eastAsia="宋体" w:hAnsi="Arial" w:cs="Arial" w:hint="eastAsia"/>
          <w:sz w:val="18"/>
          <w:szCs w:val="18"/>
        </w:rPr>
        <w:t>b</w:t>
      </w:r>
      <w:r>
        <w:rPr>
          <w:rFonts w:ascii="Arial" w:eastAsia="宋体" w:hAnsi="Arial" w:cs="Arial" w:hint="eastAsia"/>
          <w:sz w:val="18"/>
          <w:szCs w:val="18"/>
        </w:rPr>
        <w:t>，在缺乏</w:t>
      </w:r>
      <w:r>
        <w:rPr>
          <w:rFonts w:ascii="Arial" w:eastAsia="宋体" w:hAnsi="Arial" w:cs="Arial" w:hint="eastAsia"/>
          <w:sz w:val="18"/>
          <w:szCs w:val="18"/>
        </w:rPr>
        <w:t xml:space="preserve"> VanR </w:t>
      </w:r>
      <w:r>
        <w:rPr>
          <w:rFonts w:ascii="Arial" w:eastAsia="宋体" w:hAnsi="Arial" w:cs="Arial" w:hint="eastAsia"/>
          <w:sz w:val="18"/>
          <w:szCs w:val="18"/>
        </w:rPr>
        <w:t>蛋白的常规克隆菌株中，例如</w:t>
      </w:r>
      <w:r>
        <w:rPr>
          <w:rFonts w:ascii="Arial" w:eastAsia="宋体" w:hAnsi="Arial" w:cs="Arial" w:hint="eastAsia"/>
          <w:sz w:val="18"/>
          <w:szCs w:val="18"/>
        </w:rPr>
        <w:t xml:space="preserve"> DH10B</w:t>
      </w:r>
      <w:r>
        <w:rPr>
          <w:rFonts w:ascii="Arial" w:eastAsia="宋体" w:hAnsi="Arial" w:cs="Arial" w:hint="eastAsia"/>
          <w:sz w:val="18"/>
          <w:szCs w:val="18"/>
        </w:rPr>
        <w:t>，</w:t>
      </w:r>
      <w:r>
        <w:rPr>
          <w:rFonts w:ascii="Arial" w:eastAsia="宋体" w:hAnsi="Arial" w:cs="Arial" w:hint="eastAsia"/>
          <w:sz w:val="18"/>
          <w:szCs w:val="18"/>
        </w:rPr>
        <w:t xml:space="preserve">PvanRO </w:t>
      </w:r>
      <w:r>
        <w:rPr>
          <w:rFonts w:ascii="Arial" w:eastAsia="宋体" w:hAnsi="Arial" w:cs="Arial" w:hint="eastAsia"/>
          <w:sz w:val="18"/>
          <w:szCs w:val="18"/>
        </w:rPr>
        <w:t>启动子处于未被抑制的状态，</w:t>
      </w:r>
      <w:r>
        <w:rPr>
          <w:rFonts w:ascii="Arial" w:eastAsia="宋体" w:hAnsi="Arial" w:cs="Arial" w:hint="eastAsia"/>
          <w:sz w:val="18"/>
          <w:szCs w:val="18"/>
        </w:rPr>
        <w:t xml:space="preserve">mScarletI3 </w:t>
      </w:r>
      <w:r>
        <w:rPr>
          <w:rFonts w:ascii="Arial" w:eastAsia="宋体" w:hAnsi="Arial" w:cs="Arial" w:hint="eastAsia"/>
          <w:sz w:val="18"/>
          <w:szCs w:val="18"/>
        </w:rPr>
        <w:t>能够高水平表达，转化子菌落呈现明显红色。该荧光信号可作为一种直观的阴性筛选标记，用于转化子的筛选；</w:t>
      </w:r>
      <w:r>
        <w:rPr>
          <w:rFonts w:ascii="Arial" w:eastAsia="宋体" w:hAnsi="Arial" w:cs="Arial" w:hint="eastAsia"/>
          <w:sz w:val="18"/>
          <w:szCs w:val="18"/>
        </w:rPr>
        <w:t>c</w:t>
      </w:r>
      <w:r>
        <w:rPr>
          <w:rFonts w:ascii="Arial" w:eastAsia="宋体" w:hAnsi="Arial" w:cs="Arial" w:hint="eastAsia"/>
          <w:sz w:val="18"/>
          <w:szCs w:val="18"/>
        </w:rPr>
        <w:t>，在含有</w:t>
      </w:r>
      <w:r>
        <w:rPr>
          <w:rFonts w:ascii="Arial" w:eastAsia="宋体" w:hAnsi="Arial" w:cs="Arial" w:hint="eastAsia"/>
          <w:sz w:val="18"/>
          <w:szCs w:val="18"/>
        </w:rPr>
        <w:t xml:space="preserve"> VanR </w:t>
      </w:r>
      <w:r>
        <w:rPr>
          <w:rFonts w:ascii="Arial" w:eastAsia="宋体" w:hAnsi="Arial" w:cs="Arial" w:hint="eastAsia"/>
          <w:sz w:val="18"/>
          <w:szCs w:val="18"/>
        </w:rPr>
        <w:t>阻遏蛋白的传感菌株中，</w:t>
      </w:r>
      <w:r>
        <w:rPr>
          <w:rFonts w:ascii="Arial" w:eastAsia="宋体" w:hAnsi="Arial" w:cs="Arial" w:hint="eastAsia"/>
          <w:sz w:val="18"/>
          <w:szCs w:val="18"/>
        </w:rPr>
        <w:t xml:space="preserve">mScarletI3 </w:t>
      </w:r>
      <w:r>
        <w:rPr>
          <w:rFonts w:ascii="Arial" w:eastAsia="宋体" w:hAnsi="Arial" w:cs="Arial" w:hint="eastAsia"/>
          <w:sz w:val="18"/>
          <w:szCs w:val="18"/>
        </w:rPr>
        <w:t>的表达被有效关闭，转化子菌落呈无色或白色。在该条件下，骨架质粒能够稳定维持，适用于后续长期保存。</w:t>
      </w:r>
    </w:p>
    <w:p w14:paraId="6A393391" w14:textId="77777777" w:rsidR="007A15B9" w:rsidRDefault="00A0661F">
      <w:pPr>
        <w:spacing w:line="480" w:lineRule="auto"/>
        <w:jc w:val="left"/>
        <w:outlineLvl w:val="0"/>
        <w:rPr>
          <w:b/>
          <w:bCs/>
          <w:szCs w:val="21"/>
        </w:rPr>
      </w:pPr>
      <w:bookmarkStart w:id="1" w:name="_Toc5211"/>
      <w:r>
        <w:rPr>
          <w:rFonts w:hint="eastAsia"/>
          <w:b/>
          <w:bCs/>
          <w:szCs w:val="21"/>
        </w:rPr>
        <w:t>附图</w:t>
      </w:r>
      <w:r>
        <w:rPr>
          <w:rFonts w:hint="eastAsia"/>
          <w:b/>
          <w:bCs/>
          <w:szCs w:val="21"/>
        </w:rPr>
        <w:t>2</w:t>
      </w:r>
      <w:r>
        <w:rPr>
          <w:rFonts w:hint="eastAsia"/>
          <w:b/>
          <w:bCs/>
          <w:szCs w:val="21"/>
        </w:rPr>
        <w:t>：酿酒酵母基因组整合荧光检验</w:t>
      </w:r>
      <w:bookmarkEnd w:id="1"/>
    </w:p>
    <w:p w14:paraId="2F7C281B" w14:textId="77777777" w:rsidR="007A15B9" w:rsidRDefault="00A0661F">
      <w:pPr>
        <w:jc w:val="center"/>
        <w:rPr>
          <w:szCs w:val="21"/>
        </w:rPr>
      </w:pPr>
      <w:r>
        <w:rPr>
          <w:noProof/>
          <w:szCs w:val="21"/>
        </w:rPr>
        <w:drawing>
          <wp:inline distT="0" distB="0" distL="0" distR="0" wp14:anchorId="0181EBB5" wp14:editId="00ECD271">
            <wp:extent cx="4875326" cy="2238357"/>
            <wp:effectExtent l="0" t="0" r="1905" b="0"/>
            <wp:docPr id="13585715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571559" name="图片 2"/>
                    <pic:cNvPicPr>
                      <a:picLocks noChangeAspect="1"/>
                    </pic:cNvPicPr>
                  </pic:nvPicPr>
                  <pic:blipFill>
                    <a:blip r:embed="rId11"/>
                    <a:stretch>
                      <a:fillRect/>
                    </a:stretch>
                  </pic:blipFill>
                  <pic:spPr>
                    <a:xfrm>
                      <a:off x="0" y="0"/>
                      <a:ext cx="4875326" cy="2238357"/>
                    </a:xfrm>
                    <a:prstGeom prst="rect">
                      <a:avLst/>
                    </a:prstGeom>
                  </pic:spPr>
                </pic:pic>
              </a:graphicData>
            </a:graphic>
          </wp:inline>
        </w:drawing>
      </w:r>
    </w:p>
    <w:p w14:paraId="491B52E6" w14:textId="105AF426" w:rsidR="007A15B9" w:rsidRDefault="00A0661F">
      <w:pPr>
        <w:rPr>
          <w:rFonts w:ascii="Arial" w:eastAsia="宋体" w:hAnsi="Arial" w:cs="Arial"/>
          <w:sz w:val="18"/>
          <w:szCs w:val="18"/>
        </w:rPr>
      </w:pPr>
      <w:r>
        <w:rPr>
          <w:rFonts w:ascii="Arial" w:eastAsia="宋体" w:hAnsi="Arial" w:cs="Arial"/>
          <w:sz w:val="18"/>
          <w:szCs w:val="18"/>
        </w:rPr>
        <w:t>附图</w:t>
      </w:r>
      <w:r>
        <w:rPr>
          <w:rFonts w:ascii="Arial" w:eastAsia="宋体" w:hAnsi="Arial" w:cs="Arial" w:hint="eastAsia"/>
          <w:sz w:val="18"/>
          <w:szCs w:val="18"/>
        </w:rPr>
        <w:t>2</w:t>
      </w:r>
      <w:r>
        <w:rPr>
          <w:rFonts w:ascii="Arial" w:eastAsia="宋体" w:hAnsi="Arial" w:cs="Arial"/>
          <w:sz w:val="18"/>
          <w:szCs w:val="18"/>
        </w:rPr>
        <w:t>：酿酒酵母基因组整合荧光检验</w:t>
      </w:r>
      <w:r>
        <w:rPr>
          <w:rFonts w:ascii="Arial" w:eastAsia="宋体" w:hAnsi="Arial" w:cs="Arial" w:hint="eastAsia"/>
          <w:sz w:val="18"/>
          <w:szCs w:val="18"/>
        </w:rPr>
        <w:t>。</w:t>
      </w:r>
      <w:r>
        <w:rPr>
          <w:rFonts w:ascii="Arial" w:eastAsia="宋体" w:hAnsi="Arial" w:cs="Arial"/>
          <w:sz w:val="18"/>
          <w:szCs w:val="18"/>
        </w:rPr>
        <w:t>a</w:t>
      </w:r>
      <w:r>
        <w:rPr>
          <w:rFonts w:ascii="Arial" w:eastAsia="宋体" w:hAnsi="Arial" w:cs="Arial"/>
          <w:sz w:val="18"/>
          <w:szCs w:val="18"/>
        </w:rPr>
        <w:t>，经典同源重组法整合</w:t>
      </w:r>
      <w:r w:rsidR="00F943EA">
        <w:rPr>
          <w:rFonts w:ascii="Arial" w:eastAsia="宋体" w:hAnsi="Arial" w:cs="Arial" w:hint="eastAsia"/>
          <w:sz w:val="18"/>
          <w:szCs w:val="18"/>
        </w:rPr>
        <w:t>在</w:t>
      </w:r>
      <w:r w:rsidR="00132F55" w:rsidRPr="00132F55">
        <w:rPr>
          <w:rFonts w:ascii="Arial" w:eastAsia="宋体" w:hAnsi="Arial" w:cs="Arial"/>
          <w:sz w:val="18"/>
          <w:szCs w:val="18"/>
        </w:rPr>
        <w:t>染色体</w:t>
      </w:r>
      <w:r w:rsidR="00132F55" w:rsidRPr="00132F55">
        <w:rPr>
          <w:rFonts w:ascii="Arial" w:eastAsia="宋体" w:hAnsi="Arial" w:cs="Arial"/>
          <w:sz w:val="18"/>
          <w:szCs w:val="18"/>
        </w:rPr>
        <w:t xml:space="preserve"> V </w:t>
      </w:r>
      <w:r w:rsidR="00132F55" w:rsidRPr="00132F55">
        <w:rPr>
          <w:rFonts w:ascii="Arial" w:eastAsia="宋体" w:hAnsi="Arial" w:cs="Arial"/>
          <w:sz w:val="18"/>
          <w:szCs w:val="18"/>
        </w:rPr>
        <w:t>的</w:t>
      </w:r>
      <w:r w:rsidR="00132F55" w:rsidRPr="00132F55">
        <w:rPr>
          <w:rFonts w:ascii="Arial" w:eastAsia="宋体" w:hAnsi="Arial" w:cs="Arial"/>
          <w:sz w:val="18"/>
          <w:szCs w:val="18"/>
        </w:rPr>
        <w:t xml:space="preserve"> IIA </w:t>
      </w:r>
      <w:r w:rsidR="00132F55" w:rsidRPr="00132F55">
        <w:rPr>
          <w:rFonts w:ascii="Arial" w:eastAsia="宋体" w:hAnsi="Arial" w:cs="Arial"/>
          <w:sz w:val="18"/>
          <w:szCs w:val="18"/>
        </w:rPr>
        <w:t>位点</w:t>
      </w:r>
      <w:r>
        <w:rPr>
          <w:rFonts w:ascii="Arial" w:eastAsia="宋体" w:hAnsi="Arial" w:cs="Arial"/>
          <w:sz w:val="18"/>
          <w:szCs w:val="18"/>
        </w:rPr>
        <w:t>转化子的荧光图</w:t>
      </w:r>
      <w:r>
        <w:rPr>
          <w:rFonts w:ascii="Arial" w:eastAsia="宋体" w:hAnsi="Arial" w:cs="Arial"/>
          <w:sz w:val="18"/>
          <w:szCs w:val="18"/>
        </w:rPr>
        <w:lastRenderedPageBreak/>
        <w:t>像；</w:t>
      </w:r>
      <w:r>
        <w:rPr>
          <w:rFonts w:ascii="Arial" w:eastAsia="宋体" w:hAnsi="Arial" w:cs="Arial"/>
          <w:sz w:val="18"/>
          <w:szCs w:val="18"/>
        </w:rPr>
        <w:t>b</w:t>
      </w:r>
      <w:r>
        <w:rPr>
          <w:rFonts w:ascii="Arial" w:eastAsia="宋体" w:hAnsi="Arial" w:cs="Arial"/>
          <w:sz w:val="18"/>
          <w:szCs w:val="18"/>
        </w:rPr>
        <w:t>，</w:t>
      </w:r>
      <w:r>
        <w:rPr>
          <w:rFonts w:ascii="Arial" w:eastAsia="宋体" w:hAnsi="Arial" w:cs="Arial"/>
          <w:sz w:val="18"/>
          <w:szCs w:val="18"/>
        </w:rPr>
        <w:t xml:space="preserve">CRISPR/Cas9 </w:t>
      </w:r>
      <w:r>
        <w:rPr>
          <w:rFonts w:ascii="Arial" w:eastAsia="宋体" w:hAnsi="Arial" w:cs="Arial"/>
          <w:sz w:val="18"/>
          <w:szCs w:val="18"/>
        </w:rPr>
        <w:t>法整合</w:t>
      </w:r>
      <w:r w:rsidR="00F943EA" w:rsidRPr="00F943EA">
        <w:rPr>
          <w:rFonts w:ascii="Arial" w:eastAsia="宋体" w:hAnsi="Arial" w:cs="Arial"/>
          <w:sz w:val="18"/>
          <w:szCs w:val="18"/>
        </w:rPr>
        <w:t>染色体</w:t>
      </w:r>
      <w:r w:rsidR="00F943EA" w:rsidRPr="00F943EA">
        <w:rPr>
          <w:rFonts w:ascii="Arial" w:eastAsia="宋体" w:hAnsi="Arial" w:cs="Arial"/>
          <w:sz w:val="18"/>
          <w:szCs w:val="18"/>
        </w:rPr>
        <w:t>X</w:t>
      </w:r>
      <w:r w:rsidR="00F943EA" w:rsidRPr="00F943EA">
        <w:rPr>
          <w:rFonts w:ascii="Arial" w:eastAsia="宋体" w:hAnsi="Arial" w:cs="Arial"/>
          <w:sz w:val="18"/>
          <w:szCs w:val="18"/>
        </w:rPr>
        <w:t>位点（</w:t>
      </w:r>
      <w:r w:rsidR="00F943EA" w:rsidRPr="00F943EA">
        <w:rPr>
          <w:rFonts w:ascii="Arial" w:eastAsia="宋体" w:hAnsi="Arial" w:cs="Arial"/>
          <w:sz w:val="18"/>
          <w:szCs w:val="18"/>
        </w:rPr>
        <w:t>X: 236336..237310</w:t>
      </w:r>
      <w:r w:rsidR="00F943EA" w:rsidRPr="00F943EA">
        <w:rPr>
          <w:rFonts w:ascii="Arial" w:eastAsia="宋体" w:hAnsi="Arial" w:cs="Arial"/>
          <w:sz w:val="18"/>
          <w:szCs w:val="18"/>
        </w:rPr>
        <w:t>）</w:t>
      </w:r>
      <w:r>
        <w:rPr>
          <w:rFonts w:ascii="Arial" w:eastAsia="宋体" w:hAnsi="Arial" w:cs="Arial"/>
          <w:sz w:val="18"/>
          <w:szCs w:val="18"/>
        </w:rPr>
        <w:t>转化子的荧光图像。所有荧光图像均在激发波长</w:t>
      </w:r>
      <w:r>
        <w:rPr>
          <w:rFonts w:ascii="Arial" w:eastAsia="宋体" w:hAnsi="Arial" w:cs="Arial"/>
          <w:sz w:val="18"/>
          <w:szCs w:val="18"/>
        </w:rPr>
        <w:t xml:space="preserve"> 470 nm</w:t>
      </w:r>
      <w:r>
        <w:rPr>
          <w:rFonts w:ascii="Arial" w:eastAsia="宋体" w:hAnsi="Arial" w:cs="Arial"/>
          <w:sz w:val="18"/>
          <w:szCs w:val="18"/>
        </w:rPr>
        <w:t>、发射波长</w:t>
      </w:r>
      <w:r>
        <w:rPr>
          <w:rFonts w:ascii="Arial" w:eastAsia="宋体" w:hAnsi="Arial" w:cs="Arial"/>
          <w:sz w:val="18"/>
          <w:szCs w:val="18"/>
        </w:rPr>
        <w:t xml:space="preserve"> 525 nm </w:t>
      </w:r>
      <w:r>
        <w:rPr>
          <w:rFonts w:ascii="Arial" w:eastAsia="宋体" w:hAnsi="Arial" w:cs="Arial"/>
          <w:sz w:val="18"/>
          <w:szCs w:val="18"/>
        </w:rPr>
        <w:t>条件下采集</w:t>
      </w:r>
      <w:r>
        <w:rPr>
          <w:rFonts w:ascii="Arial" w:eastAsia="宋体" w:hAnsi="Arial" w:cs="Arial" w:hint="eastAsia"/>
          <w:sz w:val="18"/>
          <w:szCs w:val="18"/>
        </w:rPr>
        <w:t>。</w:t>
      </w:r>
    </w:p>
    <w:p w14:paraId="38481926" w14:textId="77777777" w:rsidR="007A15B9" w:rsidRDefault="00A0661F">
      <w:pPr>
        <w:spacing w:line="480" w:lineRule="auto"/>
        <w:outlineLvl w:val="0"/>
        <w:rPr>
          <w:b/>
          <w:bCs/>
          <w:szCs w:val="21"/>
        </w:rPr>
      </w:pPr>
      <w:bookmarkStart w:id="2" w:name="_Toc5583"/>
      <w:r>
        <w:rPr>
          <w:rFonts w:hint="eastAsia"/>
          <w:b/>
          <w:bCs/>
          <w:szCs w:val="21"/>
        </w:rPr>
        <w:t>附图</w:t>
      </w:r>
      <w:r>
        <w:rPr>
          <w:rFonts w:hint="eastAsia"/>
          <w:b/>
          <w:bCs/>
          <w:szCs w:val="21"/>
        </w:rPr>
        <w:t>3</w:t>
      </w:r>
      <w:r>
        <w:rPr>
          <w:rFonts w:hint="eastAsia"/>
          <w:b/>
          <w:bCs/>
          <w:szCs w:val="21"/>
        </w:rPr>
        <w:t>：大肠杆菌终止子前后报告基因诱导表达</w:t>
      </w:r>
      <w:bookmarkEnd w:id="2"/>
    </w:p>
    <w:p w14:paraId="40F9873E" w14:textId="77777777" w:rsidR="007A15B9" w:rsidRDefault="00A0661F">
      <w:pPr>
        <w:jc w:val="center"/>
        <w:rPr>
          <w:szCs w:val="21"/>
        </w:rPr>
      </w:pPr>
      <w:r>
        <w:rPr>
          <w:rFonts w:hint="eastAsia"/>
          <w:noProof/>
          <w:szCs w:val="21"/>
        </w:rPr>
        <w:drawing>
          <wp:inline distT="0" distB="0" distL="114300" distR="114300" wp14:anchorId="52511CBC" wp14:editId="0CC826E6">
            <wp:extent cx="3088005" cy="2339975"/>
            <wp:effectExtent l="0" t="0" r="7620" b="0"/>
            <wp:docPr id="1" name="图片 1" descr="sfig1 ter_uninduced_indu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fig1 ter_uninduced_induced"/>
                    <pic:cNvPicPr>
                      <a:picLocks noChangeAspect="1"/>
                    </pic:cNvPicPr>
                  </pic:nvPicPr>
                  <pic:blipFill>
                    <a:blip r:embed="rId12"/>
                    <a:stretch>
                      <a:fillRect/>
                    </a:stretch>
                  </pic:blipFill>
                  <pic:spPr>
                    <a:xfrm>
                      <a:off x="0" y="0"/>
                      <a:ext cx="3088005" cy="2339975"/>
                    </a:xfrm>
                    <a:prstGeom prst="rect">
                      <a:avLst/>
                    </a:prstGeom>
                  </pic:spPr>
                </pic:pic>
              </a:graphicData>
            </a:graphic>
          </wp:inline>
        </w:drawing>
      </w:r>
    </w:p>
    <w:p w14:paraId="3FC63774" w14:textId="77777777" w:rsidR="007A15B9" w:rsidRDefault="00A0661F">
      <w:pPr>
        <w:jc w:val="left"/>
        <w:rPr>
          <w:rFonts w:ascii="Arial" w:eastAsia="宋体" w:hAnsi="Arial" w:cs="Arial"/>
          <w:sz w:val="18"/>
          <w:szCs w:val="18"/>
        </w:rPr>
      </w:pPr>
      <w:r>
        <w:rPr>
          <w:rFonts w:hint="eastAsia"/>
          <w:sz w:val="18"/>
          <w:szCs w:val="18"/>
        </w:rPr>
        <w:t>附图</w:t>
      </w:r>
      <w:r>
        <w:rPr>
          <w:rFonts w:hint="eastAsia"/>
          <w:sz w:val="18"/>
          <w:szCs w:val="18"/>
        </w:rPr>
        <w:t>3</w:t>
      </w:r>
      <w:r>
        <w:rPr>
          <w:rFonts w:hint="eastAsia"/>
          <w:sz w:val="18"/>
          <w:szCs w:val="18"/>
        </w:rPr>
        <w:t>：大肠杆菌终止子前后报告基因诱导表达。通过在不添加或添加终浓度</w:t>
      </w:r>
      <w:r>
        <w:rPr>
          <w:rFonts w:hint="eastAsia"/>
          <w:sz w:val="18"/>
          <w:szCs w:val="18"/>
        </w:rPr>
        <w:t xml:space="preserve"> 1 mM IPTG </w:t>
      </w:r>
      <w:r>
        <w:rPr>
          <w:rFonts w:hint="eastAsia"/>
          <w:sz w:val="18"/>
          <w:szCs w:val="18"/>
        </w:rPr>
        <w:t>的条件下，诱导终止子上游</w:t>
      </w:r>
      <w:r>
        <w:rPr>
          <w:rFonts w:hint="eastAsia"/>
          <w:sz w:val="18"/>
          <w:szCs w:val="18"/>
        </w:rPr>
        <w:t xml:space="preserve"> YFP </w:t>
      </w:r>
      <w:r>
        <w:rPr>
          <w:rFonts w:hint="eastAsia"/>
          <w:sz w:val="18"/>
          <w:szCs w:val="18"/>
        </w:rPr>
        <w:t>报告基因的表达，并检测下游</w:t>
      </w:r>
      <w:r>
        <w:rPr>
          <w:rFonts w:hint="eastAsia"/>
          <w:sz w:val="18"/>
          <w:szCs w:val="18"/>
        </w:rPr>
        <w:t xml:space="preserve"> mCherry </w:t>
      </w:r>
      <w:r>
        <w:rPr>
          <w:rFonts w:hint="eastAsia"/>
          <w:sz w:val="18"/>
          <w:szCs w:val="18"/>
        </w:rPr>
        <w:t>报告基因的通读水平，以此评估不同终止子元件的终止强度。</w:t>
      </w:r>
      <w:r>
        <w:rPr>
          <w:rFonts w:ascii="Arial" w:eastAsia="宋体" w:hAnsi="Arial" w:cs="Arial"/>
          <w:sz w:val="18"/>
          <w:szCs w:val="18"/>
        </w:rPr>
        <w:t>数据以平均值</w:t>
      </w:r>
      <w:r>
        <w:rPr>
          <w:rFonts w:ascii="Arial" w:eastAsia="宋体" w:hAnsi="Arial" w:cs="Arial"/>
          <w:sz w:val="18"/>
          <w:szCs w:val="18"/>
        </w:rPr>
        <w:t xml:space="preserve"> ± </w:t>
      </w:r>
      <w:r>
        <w:rPr>
          <w:rFonts w:ascii="Arial" w:eastAsia="宋体" w:hAnsi="Arial" w:cs="Arial"/>
          <w:sz w:val="18"/>
          <w:szCs w:val="18"/>
        </w:rPr>
        <w:t>标准差（</w:t>
      </w:r>
      <w:r>
        <w:rPr>
          <w:rFonts w:ascii="Arial" w:eastAsia="宋体" w:hAnsi="Arial" w:cs="Arial"/>
          <w:sz w:val="18"/>
          <w:szCs w:val="18"/>
        </w:rPr>
        <w:t>SD</w:t>
      </w:r>
      <w:r>
        <w:rPr>
          <w:rFonts w:ascii="Arial" w:eastAsia="宋体" w:hAnsi="Arial" w:cs="Arial"/>
          <w:sz w:val="18"/>
          <w:szCs w:val="18"/>
        </w:rPr>
        <w:t>）表示；每项实验均在不同日期进行</w:t>
      </w:r>
      <w:r>
        <w:rPr>
          <w:rFonts w:ascii="Arial" w:eastAsia="宋体" w:hAnsi="Arial" w:cs="Arial"/>
          <w:sz w:val="18"/>
          <w:szCs w:val="18"/>
        </w:rPr>
        <w:t>3</w:t>
      </w:r>
      <w:r>
        <w:rPr>
          <w:rFonts w:ascii="Arial" w:eastAsia="宋体" w:hAnsi="Arial" w:cs="Arial"/>
          <w:sz w:val="18"/>
          <w:szCs w:val="18"/>
        </w:rPr>
        <w:t>次独立重复（</w:t>
      </w:r>
      <w:r>
        <w:rPr>
          <w:rFonts w:ascii="Arial" w:eastAsia="宋体" w:hAnsi="Arial" w:cs="Arial"/>
          <w:sz w:val="18"/>
          <w:szCs w:val="18"/>
        </w:rPr>
        <w:t>n = 3</w:t>
      </w:r>
      <w:r>
        <w:rPr>
          <w:rFonts w:ascii="Arial" w:eastAsia="宋体" w:hAnsi="Arial" w:cs="Arial"/>
          <w:sz w:val="18"/>
          <w:szCs w:val="18"/>
        </w:rPr>
        <w:t>）。</w:t>
      </w:r>
    </w:p>
    <w:p w14:paraId="324A467E" w14:textId="77777777" w:rsidR="007A15B9" w:rsidRDefault="007A15B9">
      <w:pPr>
        <w:rPr>
          <w:sz w:val="18"/>
          <w:szCs w:val="18"/>
        </w:rPr>
      </w:pPr>
    </w:p>
    <w:p w14:paraId="667F1215" w14:textId="77777777" w:rsidR="007A15B9" w:rsidRDefault="007A15B9">
      <w:pPr>
        <w:rPr>
          <w:sz w:val="18"/>
          <w:szCs w:val="18"/>
        </w:rPr>
      </w:pPr>
    </w:p>
    <w:p w14:paraId="33E5A651" w14:textId="77777777" w:rsidR="007A15B9" w:rsidRDefault="00A0661F">
      <w:pPr>
        <w:jc w:val="left"/>
        <w:outlineLvl w:val="0"/>
        <w:rPr>
          <w:b/>
          <w:bCs/>
          <w:szCs w:val="21"/>
        </w:rPr>
      </w:pPr>
      <w:bookmarkStart w:id="3" w:name="_Toc15036"/>
      <w:bookmarkStart w:id="4" w:name="_Toc114"/>
      <w:r>
        <w:rPr>
          <w:rFonts w:hint="eastAsia"/>
          <w:b/>
          <w:bCs/>
          <w:szCs w:val="21"/>
        </w:rPr>
        <w:t>附图</w:t>
      </w:r>
      <w:r>
        <w:rPr>
          <w:rFonts w:hint="eastAsia"/>
          <w:b/>
          <w:bCs/>
          <w:szCs w:val="21"/>
        </w:rPr>
        <w:t>4</w:t>
      </w:r>
      <w:r>
        <w:rPr>
          <w:rFonts w:hint="eastAsia"/>
          <w:b/>
          <w:bCs/>
          <w:szCs w:val="21"/>
        </w:rPr>
        <w:t>：酿酒酵母组装骨架及部分终止子强度测试</w:t>
      </w:r>
      <w:bookmarkEnd w:id="3"/>
    </w:p>
    <w:p w14:paraId="0C2A407B" w14:textId="77777777" w:rsidR="007A15B9" w:rsidRDefault="00A0661F" w:rsidP="00755BF9">
      <w:pPr>
        <w:jc w:val="center"/>
        <w:rPr>
          <w:szCs w:val="21"/>
        </w:rPr>
      </w:pPr>
      <w:r>
        <w:rPr>
          <w:rFonts w:hint="eastAsia"/>
          <w:noProof/>
          <w:szCs w:val="21"/>
        </w:rPr>
        <w:drawing>
          <wp:inline distT="0" distB="0" distL="114300" distR="114300" wp14:anchorId="75890DC8" wp14:editId="7DF45BBE">
            <wp:extent cx="4895154" cy="2231649"/>
            <wp:effectExtent l="0" t="0" r="127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a:stretch>
                      <a:fillRect/>
                    </a:stretch>
                  </pic:blipFill>
                  <pic:spPr>
                    <a:xfrm>
                      <a:off x="0" y="0"/>
                      <a:ext cx="4895154" cy="2231649"/>
                    </a:xfrm>
                    <a:prstGeom prst="rect">
                      <a:avLst/>
                    </a:prstGeom>
                  </pic:spPr>
                </pic:pic>
              </a:graphicData>
            </a:graphic>
          </wp:inline>
        </w:drawing>
      </w:r>
    </w:p>
    <w:p w14:paraId="4BF853FF" w14:textId="582610D5" w:rsidR="007A15B9" w:rsidRDefault="00A0661F">
      <w:pPr>
        <w:rPr>
          <w:sz w:val="18"/>
          <w:szCs w:val="18"/>
        </w:rPr>
      </w:pPr>
      <w:r>
        <w:rPr>
          <w:rFonts w:hint="eastAsia"/>
          <w:sz w:val="18"/>
          <w:szCs w:val="18"/>
        </w:rPr>
        <w:t>附图</w:t>
      </w:r>
      <w:r>
        <w:rPr>
          <w:rFonts w:hint="eastAsia"/>
          <w:sz w:val="18"/>
          <w:szCs w:val="18"/>
        </w:rPr>
        <w:t>4</w:t>
      </w:r>
      <w:r>
        <w:rPr>
          <w:rFonts w:hint="eastAsia"/>
          <w:sz w:val="18"/>
          <w:szCs w:val="18"/>
        </w:rPr>
        <w:t>：酿酒酵母组装骨架及部分终止子强度测试。</w:t>
      </w:r>
      <w:r>
        <w:rPr>
          <w:rFonts w:hint="eastAsia"/>
          <w:sz w:val="18"/>
          <w:szCs w:val="18"/>
        </w:rPr>
        <w:t>a</w:t>
      </w:r>
      <w:r>
        <w:rPr>
          <w:rFonts w:hint="eastAsia"/>
          <w:sz w:val="18"/>
          <w:szCs w:val="18"/>
        </w:rPr>
        <w:t>，酿酒酵母整合型载体骨架，</w:t>
      </w:r>
      <w:r>
        <w:rPr>
          <w:rFonts w:hint="eastAsia"/>
          <w:sz w:val="18"/>
          <w:szCs w:val="18"/>
        </w:rPr>
        <w:t>b</w:t>
      </w:r>
      <w:r>
        <w:rPr>
          <w:rFonts w:hint="eastAsia"/>
          <w:sz w:val="18"/>
          <w:szCs w:val="18"/>
        </w:rPr>
        <w:t>，酿酒酵母游离型载体骨架，</w:t>
      </w:r>
      <w:r w:rsidR="00132F55">
        <w:rPr>
          <w:rFonts w:hint="eastAsia"/>
          <w:sz w:val="18"/>
          <w:szCs w:val="18"/>
        </w:rPr>
        <w:t>c</w:t>
      </w:r>
      <w:r w:rsidR="00132F55">
        <w:rPr>
          <w:rFonts w:hint="eastAsia"/>
          <w:sz w:val="18"/>
          <w:szCs w:val="18"/>
        </w:rPr>
        <w:t>，</w:t>
      </w:r>
      <w:r w:rsidR="00132F55" w:rsidRPr="00132F55">
        <w:rPr>
          <w:sz w:val="18"/>
          <w:szCs w:val="18"/>
        </w:rPr>
        <w:t>用于比较终止子相对报告输出的测试载体骨架。</w:t>
      </w:r>
      <w:r w:rsidR="00132F55">
        <w:rPr>
          <w:rFonts w:hint="eastAsia"/>
          <w:sz w:val="18"/>
          <w:szCs w:val="18"/>
        </w:rPr>
        <w:t>d</w:t>
      </w:r>
      <w:r w:rsidR="00132F55">
        <w:rPr>
          <w:rFonts w:hint="eastAsia"/>
          <w:sz w:val="18"/>
          <w:szCs w:val="18"/>
        </w:rPr>
        <w:t>，</w:t>
      </w:r>
      <w:r w:rsidR="00132F55" w:rsidRPr="00132F55">
        <w:rPr>
          <w:sz w:val="18"/>
          <w:szCs w:val="18"/>
        </w:rPr>
        <w:t>以</w:t>
      </w:r>
      <w:r w:rsidR="00132F55" w:rsidRPr="00132F55">
        <w:rPr>
          <w:sz w:val="18"/>
          <w:szCs w:val="18"/>
        </w:rPr>
        <w:t>RPU</w:t>
      </w:r>
      <w:r w:rsidR="00132F55" w:rsidRPr="00132F55">
        <w:rPr>
          <w:sz w:val="18"/>
          <w:szCs w:val="18"/>
        </w:rPr>
        <w:t>表示的终止子相对报告输出表征结果，以携带整合的</w:t>
      </w:r>
      <w:r w:rsidR="00132F55" w:rsidRPr="00132F55">
        <w:rPr>
          <w:sz w:val="18"/>
          <w:szCs w:val="18"/>
        </w:rPr>
        <w:t>pScLv305</w:t>
      </w:r>
      <w:r w:rsidR="00132F55" w:rsidRPr="00132F55">
        <w:rPr>
          <w:sz w:val="18"/>
          <w:szCs w:val="18"/>
        </w:rPr>
        <w:t>（</w:t>
      </w:r>
      <w:r w:rsidR="00132F55" w:rsidRPr="00132F55">
        <w:rPr>
          <w:sz w:val="18"/>
          <w:szCs w:val="18"/>
        </w:rPr>
        <w:t>SpacerD1-pPFY1-mCitrine-tENO1</w:t>
      </w:r>
      <w:r w:rsidR="00132F55" w:rsidRPr="00132F55">
        <w:rPr>
          <w:sz w:val="18"/>
          <w:szCs w:val="18"/>
        </w:rPr>
        <w:t>；酵母</w:t>
      </w:r>
      <w:r w:rsidR="00132F55" w:rsidRPr="00132F55">
        <w:rPr>
          <w:sz w:val="18"/>
          <w:szCs w:val="18"/>
        </w:rPr>
        <w:t>RPU</w:t>
      </w:r>
      <w:r w:rsidR="00132F55" w:rsidRPr="00132F55">
        <w:rPr>
          <w:sz w:val="18"/>
          <w:szCs w:val="18"/>
        </w:rPr>
        <w:t>参考构建）的菌株为参照进行计算。</w:t>
      </w:r>
      <w:r>
        <w:rPr>
          <w:sz w:val="18"/>
          <w:szCs w:val="18"/>
        </w:rPr>
        <w:t>数据以平均值</w:t>
      </w:r>
      <w:r>
        <w:rPr>
          <w:sz w:val="18"/>
          <w:szCs w:val="18"/>
        </w:rPr>
        <w:t xml:space="preserve"> ± </w:t>
      </w:r>
      <w:r>
        <w:rPr>
          <w:sz w:val="18"/>
          <w:szCs w:val="18"/>
        </w:rPr>
        <w:t>标准差（</w:t>
      </w:r>
      <w:r>
        <w:rPr>
          <w:sz w:val="18"/>
          <w:szCs w:val="18"/>
        </w:rPr>
        <w:t>SD</w:t>
      </w:r>
      <w:r>
        <w:rPr>
          <w:sz w:val="18"/>
          <w:szCs w:val="18"/>
        </w:rPr>
        <w:t>）表示；每项实验均在不同日期进行</w:t>
      </w:r>
      <w:r>
        <w:rPr>
          <w:sz w:val="18"/>
          <w:szCs w:val="18"/>
        </w:rPr>
        <w:t>3</w:t>
      </w:r>
      <w:r>
        <w:rPr>
          <w:sz w:val="18"/>
          <w:szCs w:val="18"/>
        </w:rPr>
        <w:t>次独立重复（</w:t>
      </w:r>
      <w:r>
        <w:rPr>
          <w:sz w:val="18"/>
          <w:szCs w:val="18"/>
        </w:rPr>
        <w:t>n = 3</w:t>
      </w:r>
      <w:r>
        <w:rPr>
          <w:sz w:val="18"/>
          <w:szCs w:val="18"/>
        </w:rPr>
        <w:t>）。</w:t>
      </w:r>
    </w:p>
    <w:p w14:paraId="10BB4903" w14:textId="77777777" w:rsidR="007A15B9" w:rsidRDefault="00A0661F">
      <w:pPr>
        <w:spacing w:line="480" w:lineRule="auto"/>
        <w:outlineLvl w:val="0"/>
        <w:rPr>
          <w:b/>
          <w:bCs/>
          <w:szCs w:val="21"/>
        </w:rPr>
      </w:pPr>
      <w:bookmarkStart w:id="5" w:name="_Toc25413"/>
      <w:r>
        <w:rPr>
          <w:rFonts w:hint="eastAsia"/>
          <w:b/>
          <w:bCs/>
          <w:szCs w:val="21"/>
        </w:rPr>
        <w:t>附图</w:t>
      </w:r>
      <w:r>
        <w:rPr>
          <w:rFonts w:hint="eastAsia"/>
          <w:b/>
          <w:bCs/>
          <w:szCs w:val="21"/>
        </w:rPr>
        <w:t>5</w:t>
      </w:r>
      <w:r>
        <w:rPr>
          <w:rFonts w:hint="eastAsia"/>
          <w:b/>
          <w:bCs/>
          <w:szCs w:val="21"/>
        </w:rPr>
        <w:t>：大肠杆菌</w:t>
      </w:r>
      <w:r>
        <w:rPr>
          <w:rFonts w:hint="eastAsia"/>
          <w:b/>
          <w:bCs/>
          <w:szCs w:val="21"/>
        </w:rPr>
        <w:t>sfCFP</w:t>
      </w:r>
      <w:r>
        <w:rPr>
          <w:rFonts w:hint="eastAsia"/>
          <w:b/>
          <w:bCs/>
          <w:szCs w:val="21"/>
        </w:rPr>
        <w:t>和</w:t>
      </w:r>
      <w:r>
        <w:rPr>
          <w:rFonts w:hint="eastAsia"/>
          <w:b/>
          <w:bCs/>
          <w:szCs w:val="21"/>
        </w:rPr>
        <w:t>mTagBFP2</w:t>
      </w:r>
      <w:r>
        <w:rPr>
          <w:rFonts w:hint="eastAsia"/>
          <w:b/>
          <w:bCs/>
          <w:szCs w:val="21"/>
        </w:rPr>
        <w:t>最优激发和发射光扫描</w:t>
      </w:r>
      <w:bookmarkEnd w:id="5"/>
    </w:p>
    <w:p w14:paraId="7BECB6BA" w14:textId="77777777" w:rsidR="007A15B9" w:rsidRDefault="00A0661F">
      <w:pPr>
        <w:spacing w:line="480" w:lineRule="auto"/>
        <w:rPr>
          <w:sz w:val="18"/>
          <w:szCs w:val="18"/>
        </w:rPr>
      </w:pPr>
      <w:r>
        <w:rPr>
          <w:rFonts w:hint="eastAsia"/>
          <w:noProof/>
          <w:sz w:val="18"/>
          <w:szCs w:val="18"/>
        </w:rPr>
        <w:lastRenderedPageBreak/>
        <w:drawing>
          <wp:inline distT="0" distB="0" distL="114300" distR="114300" wp14:anchorId="05638FF3" wp14:editId="579600CB">
            <wp:extent cx="5269230" cy="3114675"/>
            <wp:effectExtent l="0" t="0" r="0" b="0"/>
            <wp:docPr id="7" name="图片 7" descr="Supplementary Fi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upplementary Fig. 5"/>
                    <pic:cNvPicPr>
                      <a:picLocks noChangeAspect="1"/>
                    </pic:cNvPicPr>
                  </pic:nvPicPr>
                  <pic:blipFill>
                    <a:blip r:embed="rId14"/>
                    <a:stretch>
                      <a:fillRect/>
                    </a:stretch>
                  </pic:blipFill>
                  <pic:spPr>
                    <a:xfrm>
                      <a:off x="0" y="0"/>
                      <a:ext cx="5269230" cy="3114675"/>
                    </a:xfrm>
                    <a:prstGeom prst="rect">
                      <a:avLst/>
                    </a:prstGeom>
                  </pic:spPr>
                </pic:pic>
              </a:graphicData>
            </a:graphic>
          </wp:inline>
        </w:drawing>
      </w:r>
    </w:p>
    <w:p w14:paraId="432AF814" w14:textId="77777777" w:rsidR="007A15B9" w:rsidRDefault="00A0661F">
      <w:pPr>
        <w:rPr>
          <w:sz w:val="18"/>
          <w:szCs w:val="18"/>
        </w:rPr>
      </w:pPr>
      <w:r>
        <w:rPr>
          <w:rFonts w:hint="eastAsia"/>
          <w:sz w:val="18"/>
          <w:szCs w:val="18"/>
        </w:rPr>
        <w:t>附图</w:t>
      </w:r>
      <w:r>
        <w:rPr>
          <w:rFonts w:hint="eastAsia"/>
          <w:sz w:val="18"/>
          <w:szCs w:val="18"/>
        </w:rPr>
        <w:t>5</w:t>
      </w:r>
      <w:r>
        <w:rPr>
          <w:rFonts w:hint="eastAsia"/>
          <w:sz w:val="18"/>
          <w:szCs w:val="18"/>
        </w:rPr>
        <w:t>：大肠杆菌</w:t>
      </w:r>
      <w:r>
        <w:rPr>
          <w:rFonts w:hint="eastAsia"/>
          <w:sz w:val="18"/>
          <w:szCs w:val="18"/>
        </w:rPr>
        <w:t>sfCFP</w:t>
      </w:r>
      <w:r>
        <w:rPr>
          <w:rFonts w:hint="eastAsia"/>
          <w:sz w:val="18"/>
          <w:szCs w:val="18"/>
        </w:rPr>
        <w:t>和</w:t>
      </w:r>
      <w:r>
        <w:rPr>
          <w:rFonts w:hint="eastAsia"/>
          <w:sz w:val="18"/>
          <w:szCs w:val="18"/>
        </w:rPr>
        <w:t>mTagBFP2</w:t>
      </w:r>
      <w:r>
        <w:rPr>
          <w:rFonts w:hint="eastAsia"/>
          <w:sz w:val="18"/>
          <w:szCs w:val="18"/>
        </w:rPr>
        <w:t>最适激发和发射波长扫描。</w:t>
      </w:r>
      <w:r>
        <w:rPr>
          <w:rFonts w:hint="eastAsia"/>
          <w:sz w:val="18"/>
          <w:szCs w:val="18"/>
        </w:rPr>
        <w:t>a</w:t>
      </w:r>
      <w:r>
        <w:rPr>
          <w:rFonts w:hint="eastAsia"/>
          <w:sz w:val="18"/>
          <w:szCs w:val="18"/>
        </w:rPr>
        <w:t>，</w:t>
      </w:r>
      <w:r>
        <w:rPr>
          <w:rFonts w:hint="eastAsia"/>
          <w:sz w:val="18"/>
          <w:szCs w:val="18"/>
        </w:rPr>
        <w:t>sfCFP</w:t>
      </w:r>
      <w:r>
        <w:rPr>
          <w:rFonts w:hint="eastAsia"/>
          <w:sz w:val="18"/>
          <w:szCs w:val="18"/>
        </w:rPr>
        <w:t>激发波长固定在</w:t>
      </w:r>
      <w:r>
        <w:rPr>
          <w:rFonts w:hint="eastAsia"/>
          <w:sz w:val="18"/>
          <w:szCs w:val="18"/>
        </w:rPr>
        <w:t>430nm</w:t>
      </w:r>
      <w:r>
        <w:rPr>
          <w:rFonts w:hint="eastAsia"/>
          <w:sz w:val="18"/>
          <w:szCs w:val="18"/>
        </w:rPr>
        <w:t>处，在</w:t>
      </w:r>
      <w:r>
        <w:rPr>
          <w:rFonts w:hint="eastAsia"/>
          <w:sz w:val="18"/>
          <w:szCs w:val="18"/>
        </w:rPr>
        <w:t>460nm-550nm</w:t>
      </w:r>
      <w:r>
        <w:rPr>
          <w:rFonts w:hint="eastAsia"/>
          <w:sz w:val="18"/>
          <w:szCs w:val="18"/>
        </w:rPr>
        <w:t>范围内以步长</w:t>
      </w:r>
      <w:r>
        <w:rPr>
          <w:rFonts w:hint="eastAsia"/>
          <w:sz w:val="18"/>
          <w:szCs w:val="18"/>
        </w:rPr>
        <w:t>5</w:t>
      </w:r>
      <w:r>
        <w:rPr>
          <w:rFonts w:hint="eastAsia"/>
          <w:sz w:val="18"/>
          <w:szCs w:val="18"/>
        </w:rPr>
        <w:t>或</w:t>
      </w:r>
      <w:r>
        <w:rPr>
          <w:rFonts w:hint="eastAsia"/>
          <w:sz w:val="18"/>
          <w:szCs w:val="18"/>
        </w:rPr>
        <w:t>10nm</w:t>
      </w:r>
      <w:r>
        <w:rPr>
          <w:rFonts w:hint="eastAsia"/>
          <w:sz w:val="18"/>
          <w:szCs w:val="18"/>
        </w:rPr>
        <w:t>进行扫描，确定最适发射波长；</w:t>
      </w:r>
      <w:r>
        <w:rPr>
          <w:rFonts w:hint="eastAsia"/>
          <w:sz w:val="18"/>
          <w:szCs w:val="18"/>
        </w:rPr>
        <w:t>b</w:t>
      </w:r>
      <w:r>
        <w:rPr>
          <w:rFonts w:hint="eastAsia"/>
          <w:sz w:val="18"/>
          <w:szCs w:val="18"/>
        </w:rPr>
        <w:t>，</w:t>
      </w:r>
      <w:r>
        <w:rPr>
          <w:rFonts w:hint="eastAsia"/>
          <w:sz w:val="18"/>
          <w:szCs w:val="18"/>
        </w:rPr>
        <w:t>sfCFP</w:t>
      </w:r>
      <w:r>
        <w:rPr>
          <w:rFonts w:hint="eastAsia"/>
          <w:sz w:val="18"/>
          <w:szCs w:val="18"/>
        </w:rPr>
        <w:t>发射波长固定在</w:t>
      </w:r>
      <w:r>
        <w:rPr>
          <w:rFonts w:hint="eastAsia"/>
          <w:sz w:val="18"/>
          <w:szCs w:val="18"/>
        </w:rPr>
        <w:t>470nm</w:t>
      </w:r>
      <w:r>
        <w:rPr>
          <w:rFonts w:hint="eastAsia"/>
          <w:sz w:val="18"/>
          <w:szCs w:val="18"/>
        </w:rPr>
        <w:t>处，激发波长在</w:t>
      </w:r>
      <w:r>
        <w:rPr>
          <w:rFonts w:hint="eastAsia"/>
          <w:sz w:val="18"/>
          <w:szCs w:val="18"/>
        </w:rPr>
        <w:t>400-440nm</w:t>
      </w:r>
      <w:r>
        <w:rPr>
          <w:rFonts w:hint="eastAsia"/>
          <w:sz w:val="18"/>
          <w:szCs w:val="18"/>
        </w:rPr>
        <w:t>范围内以步长</w:t>
      </w:r>
      <w:r>
        <w:rPr>
          <w:rFonts w:hint="eastAsia"/>
          <w:sz w:val="18"/>
          <w:szCs w:val="18"/>
        </w:rPr>
        <w:t>3</w:t>
      </w:r>
      <w:r>
        <w:rPr>
          <w:rFonts w:hint="eastAsia"/>
          <w:sz w:val="18"/>
          <w:szCs w:val="18"/>
        </w:rPr>
        <w:t>或</w:t>
      </w:r>
      <w:r>
        <w:rPr>
          <w:rFonts w:hint="eastAsia"/>
          <w:sz w:val="18"/>
          <w:szCs w:val="18"/>
        </w:rPr>
        <w:t>5</w:t>
      </w:r>
      <w:r>
        <w:rPr>
          <w:rFonts w:hint="eastAsia"/>
          <w:sz w:val="18"/>
          <w:szCs w:val="18"/>
        </w:rPr>
        <w:t>或</w:t>
      </w:r>
      <w:r>
        <w:rPr>
          <w:rFonts w:hint="eastAsia"/>
          <w:sz w:val="18"/>
          <w:szCs w:val="18"/>
        </w:rPr>
        <w:t>10nm</w:t>
      </w:r>
      <w:r>
        <w:rPr>
          <w:rFonts w:hint="eastAsia"/>
          <w:sz w:val="18"/>
          <w:szCs w:val="18"/>
        </w:rPr>
        <w:t>进行扫描，确定最适激发波长。</w:t>
      </w:r>
      <w:r>
        <w:rPr>
          <w:rFonts w:hint="eastAsia"/>
          <w:sz w:val="18"/>
          <w:szCs w:val="18"/>
        </w:rPr>
        <w:t>c</w:t>
      </w:r>
      <w:r>
        <w:rPr>
          <w:rFonts w:hint="eastAsia"/>
          <w:sz w:val="18"/>
          <w:szCs w:val="18"/>
        </w:rPr>
        <w:t>，</w:t>
      </w:r>
      <w:r>
        <w:rPr>
          <w:rFonts w:hint="eastAsia"/>
          <w:sz w:val="18"/>
          <w:szCs w:val="18"/>
        </w:rPr>
        <w:t>sfCFP</w:t>
      </w:r>
      <w:r>
        <w:rPr>
          <w:rFonts w:hint="eastAsia"/>
          <w:sz w:val="18"/>
          <w:szCs w:val="18"/>
        </w:rPr>
        <w:t>发射波长固定在</w:t>
      </w:r>
      <w:r>
        <w:rPr>
          <w:rFonts w:hint="eastAsia"/>
          <w:sz w:val="18"/>
          <w:szCs w:val="18"/>
        </w:rPr>
        <w:t>475nm</w:t>
      </w:r>
      <w:r>
        <w:rPr>
          <w:rFonts w:hint="eastAsia"/>
          <w:sz w:val="18"/>
          <w:szCs w:val="18"/>
        </w:rPr>
        <w:t>处，激发波长在</w:t>
      </w:r>
      <w:r>
        <w:rPr>
          <w:rFonts w:hint="eastAsia"/>
          <w:sz w:val="18"/>
          <w:szCs w:val="18"/>
        </w:rPr>
        <w:t>400-445nm</w:t>
      </w:r>
      <w:r>
        <w:rPr>
          <w:rFonts w:hint="eastAsia"/>
          <w:sz w:val="18"/>
          <w:szCs w:val="18"/>
        </w:rPr>
        <w:t>范围内以步长</w:t>
      </w:r>
      <w:r>
        <w:rPr>
          <w:rFonts w:hint="eastAsia"/>
          <w:sz w:val="18"/>
          <w:szCs w:val="18"/>
        </w:rPr>
        <w:t>5/10nm</w:t>
      </w:r>
      <w:r>
        <w:rPr>
          <w:rFonts w:hint="eastAsia"/>
          <w:sz w:val="18"/>
          <w:szCs w:val="18"/>
        </w:rPr>
        <w:t>进行扫描。</w:t>
      </w:r>
      <w:r>
        <w:rPr>
          <w:rFonts w:hint="eastAsia"/>
          <w:sz w:val="18"/>
          <w:szCs w:val="18"/>
        </w:rPr>
        <w:t>d</w:t>
      </w:r>
      <w:r>
        <w:rPr>
          <w:rFonts w:hint="eastAsia"/>
          <w:sz w:val="18"/>
          <w:szCs w:val="18"/>
        </w:rPr>
        <w:t>，</w:t>
      </w:r>
      <w:r>
        <w:rPr>
          <w:rFonts w:hint="eastAsia"/>
          <w:sz w:val="18"/>
          <w:szCs w:val="18"/>
        </w:rPr>
        <w:t>mTagBFP2</w:t>
      </w:r>
      <w:r>
        <w:rPr>
          <w:rFonts w:hint="eastAsia"/>
          <w:sz w:val="18"/>
          <w:szCs w:val="18"/>
        </w:rPr>
        <w:t>激发波长固定在</w:t>
      </w:r>
      <w:r>
        <w:rPr>
          <w:rFonts w:hint="eastAsia"/>
          <w:sz w:val="18"/>
          <w:szCs w:val="18"/>
        </w:rPr>
        <w:t>420nm</w:t>
      </w:r>
      <w:r>
        <w:rPr>
          <w:rFonts w:hint="eastAsia"/>
          <w:sz w:val="18"/>
          <w:szCs w:val="18"/>
        </w:rPr>
        <w:t>处，在</w:t>
      </w:r>
      <w:r>
        <w:rPr>
          <w:rFonts w:hint="eastAsia"/>
          <w:sz w:val="18"/>
          <w:szCs w:val="18"/>
        </w:rPr>
        <w:t>450nm-520nm</w:t>
      </w:r>
      <w:r>
        <w:rPr>
          <w:rFonts w:hint="eastAsia"/>
          <w:sz w:val="18"/>
          <w:szCs w:val="18"/>
        </w:rPr>
        <w:t>范围内以步长</w:t>
      </w:r>
      <w:r>
        <w:rPr>
          <w:rFonts w:hint="eastAsia"/>
          <w:sz w:val="18"/>
          <w:szCs w:val="18"/>
        </w:rPr>
        <w:t>5</w:t>
      </w:r>
      <w:r>
        <w:rPr>
          <w:rFonts w:hint="eastAsia"/>
          <w:sz w:val="18"/>
          <w:szCs w:val="18"/>
        </w:rPr>
        <w:t>或</w:t>
      </w:r>
      <w:r>
        <w:rPr>
          <w:rFonts w:hint="eastAsia"/>
          <w:sz w:val="18"/>
          <w:szCs w:val="18"/>
        </w:rPr>
        <w:t>10nm</w:t>
      </w:r>
      <w:r>
        <w:rPr>
          <w:rFonts w:hint="eastAsia"/>
          <w:sz w:val="18"/>
          <w:szCs w:val="18"/>
        </w:rPr>
        <w:t>进行扫描，确定最适发射波长；</w:t>
      </w:r>
      <w:r>
        <w:rPr>
          <w:rFonts w:hint="eastAsia"/>
          <w:sz w:val="18"/>
          <w:szCs w:val="18"/>
        </w:rPr>
        <w:t>e</w:t>
      </w:r>
      <w:r>
        <w:rPr>
          <w:rFonts w:hint="eastAsia"/>
          <w:sz w:val="18"/>
          <w:szCs w:val="18"/>
        </w:rPr>
        <w:t>，</w:t>
      </w:r>
      <w:r>
        <w:rPr>
          <w:rFonts w:hint="eastAsia"/>
          <w:sz w:val="18"/>
          <w:szCs w:val="18"/>
        </w:rPr>
        <w:t>mTagBFP2</w:t>
      </w:r>
      <w:r>
        <w:rPr>
          <w:rFonts w:hint="eastAsia"/>
          <w:sz w:val="18"/>
          <w:szCs w:val="18"/>
        </w:rPr>
        <w:t>发射波长固定在</w:t>
      </w:r>
      <w:r>
        <w:rPr>
          <w:rFonts w:hint="eastAsia"/>
          <w:sz w:val="18"/>
          <w:szCs w:val="18"/>
        </w:rPr>
        <w:t>455nm</w:t>
      </w:r>
      <w:r>
        <w:rPr>
          <w:rFonts w:hint="eastAsia"/>
          <w:sz w:val="18"/>
          <w:szCs w:val="18"/>
        </w:rPr>
        <w:t>处，在</w:t>
      </w:r>
      <w:r>
        <w:rPr>
          <w:rFonts w:hint="eastAsia"/>
          <w:sz w:val="18"/>
          <w:szCs w:val="18"/>
        </w:rPr>
        <w:t>400nm-425nm</w:t>
      </w:r>
      <w:r>
        <w:rPr>
          <w:rFonts w:hint="eastAsia"/>
          <w:sz w:val="18"/>
          <w:szCs w:val="18"/>
        </w:rPr>
        <w:t>范围内以步长</w:t>
      </w:r>
      <w:r>
        <w:rPr>
          <w:rFonts w:hint="eastAsia"/>
          <w:sz w:val="18"/>
          <w:szCs w:val="18"/>
        </w:rPr>
        <w:t>5nm</w:t>
      </w:r>
      <w:r>
        <w:rPr>
          <w:rFonts w:hint="eastAsia"/>
          <w:sz w:val="18"/>
          <w:szCs w:val="18"/>
        </w:rPr>
        <w:t>进行扫描，确定最适激发波长。</w:t>
      </w:r>
      <w:r>
        <w:rPr>
          <w:sz w:val="18"/>
          <w:szCs w:val="18"/>
        </w:rPr>
        <w:t>数据以平均值</w:t>
      </w:r>
      <w:r>
        <w:rPr>
          <w:sz w:val="18"/>
          <w:szCs w:val="18"/>
        </w:rPr>
        <w:t xml:space="preserve"> ± </w:t>
      </w:r>
      <w:r>
        <w:rPr>
          <w:sz w:val="18"/>
          <w:szCs w:val="18"/>
        </w:rPr>
        <w:t>标准差（</w:t>
      </w:r>
      <w:r>
        <w:rPr>
          <w:sz w:val="18"/>
          <w:szCs w:val="18"/>
        </w:rPr>
        <w:t>SD</w:t>
      </w:r>
      <w:r>
        <w:rPr>
          <w:sz w:val="18"/>
          <w:szCs w:val="18"/>
        </w:rPr>
        <w:t>）表示；每项实验均在不同日期进行</w:t>
      </w:r>
      <w:r>
        <w:rPr>
          <w:sz w:val="18"/>
          <w:szCs w:val="18"/>
        </w:rPr>
        <w:t>3</w:t>
      </w:r>
      <w:r>
        <w:rPr>
          <w:sz w:val="18"/>
          <w:szCs w:val="18"/>
        </w:rPr>
        <w:t>次独立重复（</w:t>
      </w:r>
      <w:r>
        <w:rPr>
          <w:sz w:val="18"/>
          <w:szCs w:val="18"/>
        </w:rPr>
        <w:t>n = 3</w:t>
      </w:r>
      <w:r>
        <w:rPr>
          <w:sz w:val="18"/>
          <w:szCs w:val="18"/>
        </w:rPr>
        <w:t>）。</w:t>
      </w:r>
    </w:p>
    <w:p w14:paraId="627BF081" w14:textId="77777777" w:rsidR="007A15B9" w:rsidRDefault="007A15B9">
      <w:pPr>
        <w:rPr>
          <w:sz w:val="18"/>
          <w:szCs w:val="18"/>
        </w:rPr>
      </w:pPr>
    </w:p>
    <w:p w14:paraId="47C66B84" w14:textId="77777777" w:rsidR="007A15B9" w:rsidRDefault="00A0661F">
      <w:pPr>
        <w:spacing w:line="480" w:lineRule="auto"/>
        <w:outlineLvl w:val="0"/>
        <w:rPr>
          <w:b/>
          <w:bCs/>
          <w:szCs w:val="21"/>
        </w:rPr>
      </w:pPr>
      <w:bookmarkStart w:id="6" w:name="_Toc10796"/>
      <w:bookmarkEnd w:id="4"/>
      <w:r>
        <w:rPr>
          <w:rFonts w:hint="eastAsia"/>
          <w:b/>
          <w:bCs/>
          <w:szCs w:val="21"/>
        </w:rPr>
        <w:t>附图</w:t>
      </w:r>
      <w:r>
        <w:rPr>
          <w:rFonts w:hint="eastAsia"/>
          <w:b/>
          <w:bCs/>
          <w:szCs w:val="21"/>
        </w:rPr>
        <w:t>6</w:t>
      </w:r>
      <w:r>
        <w:rPr>
          <w:rFonts w:hint="eastAsia"/>
          <w:b/>
          <w:bCs/>
          <w:szCs w:val="21"/>
        </w:rPr>
        <w:t>：酿酒酵母荧光蛋白光谱扫描图</w:t>
      </w:r>
      <w:bookmarkEnd w:id="6"/>
    </w:p>
    <w:p w14:paraId="22177AF3" w14:textId="7DCA2DF4" w:rsidR="007A15B9" w:rsidRDefault="00132F55" w:rsidP="00132F55">
      <w:pPr>
        <w:jc w:val="center"/>
        <w:rPr>
          <w:szCs w:val="21"/>
        </w:rPr>
      </w:pPr>
      <w:r>
        <w:rPr>
          <w:rFonts w:ascii="Arial" w:hAnsi="Arial" w:cs="Arial"/>
          <w:noProof/>
          <w:sz w:val="18"/>
          <w:szCs w:val="18"/>
        </w:rPr>
        <w:drawing>
          <wp:inline distT="0" distB="0" distL="114300" distR="114300" wp14:anchorId="5051E306" wp14:editId="707F40E8">
            <wp:extent cx="4629785" cy="2152015"/>
            <wp:effectExtent l="0" t="0" r="8890" b="635"/>
            <wp:docPr id="8" name="图片 8" descr="Supplementary Fi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upplementary Fig. 6"/>
                    <pic:cNvPicPr>
                      <a:picLocks noChangeAspect="1"/>
                    </pic:cNvPicPr>
                  </pic:nvPicPr>
                  <pic:blipFill>
                    <a:blip r:embed="rId15"/>
                    <a:stretch>
                      <a:fillRect/>
                    </a:stretch>
                  </pic:blipFill>
                  <pic:spPr>
                    <a:xfrm>
                      <a:off x="0" y="0"/>
                      <a:ext cx="4629785" cy="2152015"/>
                    </a:xfrm>
                    <a:prstGeom prst="rect">
                      <a:avLst/>
                    </a:prstGeom>
                  </pic:spPr>
                </pic:pic>
              </a:graphicData>
            </a:graphic>
          </wp:inline>
        </w:drawing>
      </w:r>
    </w:p>
    <w:p w14:paraId="79D48781" w14:textId="60492B81" w:rsidR="007A15B9" w:rsidRDefault="00A0661F">
      <w:pPr>
        <w:rPr>
          <w:sz w:val="18"/>
          <w:szCs w:val="18"/>
        </w:rPr>
      </w:pPr>
      <w:r>
        <w:rPr>
          <w:rFonts w:hint="eastAsia"/>
          <w:sz w:val="18"/>
          <w:szCs w:val="18"/>
        </w:rPr>
        <w:t>附图</w:t>
      </w:r>
      <w:r>
        <w:rPr>
          <w:rFonts w:hint="eastAsia"/>
          <w:sz w:val="18"/>
          <w:szCs w:val="18"/>
        </w:rPr>
        <w:t>6</w:t>
      </w:r>
      <w:r>
        <w:rPr>
          <w:rFonts w:hint="eastAsia"/>
          <w:sz w:val="18"/>
          <w:szCs w:val="18"/>
        </w:rPr>
        <w:t>：酿酒酵母荧光蛋白光谱扫描图，以步长在</w:t>
      </w:r>
      <w:r>
        <w:rPr>
          <w:rFonts w:hint="eastAsia"/>
          <w:sz w:val="18"/>
          <w:szCs w:val="18"/>
        </w:rPr>
        <w:t>5/10nm</w:t>
      </w:r>
      <w:r>
        <w:rPr>
          <w:rFonts w:hint="eastAsia"/>
          <w:sz w:val="18"/>
          <w:szCs w:val="18"/>
        </w:rPr>
        <w:t>，在</w:t>
      </w:r>
      <w:r>
        <w:rPr>
          <w:rFonts w:hint="eastAsia"/>
          <w:sz w:val="18"/>
          <w:szCs w:val="18"/>
        </w:rPr>
        <w:t>255-7</w:t>
      </w:r>
      <w:r w:rsidR="00132F55">
        <w:rPr>
          <w:rFonts w:hint="eastAsia"/>
          <w:sz w:val="18"/>
          <w:szCs w:val="18"/>
        </w:rPr>
        <w:t>0</w:t>
      </w:r>
      <w:r>
        <w:rPr>
          <w:rFonts w:hint="eastAsia"/>
          <w:sz w:val="18"/>
          <w:szCs w:val="18"/>
        </w:rPr>
        <w:t>0nm</w:t>
      </w:r>
      <w:r>
        <w:rPr>
          <w:rFonts w:hint="eastAsia"/>
          <w:sz w:val="18"/>
          <w:szCs w:val="18"/>
        </w:rPr>
        <w:t>范围内进行扫描，</w:t>
      </w:r>
      <w:r>
        <w:rPr>
          <w:rFonts w:hint="eastAsia"/>
          <w:sz w:val="18"/>
          <w:szCs w:val="18"/>
        </w:rPr>
        <w:t>mTagBFP2</w:t>
      </w:r>
      <w:r>
        <w:rPr>
          <w:rFonts w:hint="eastAsia"/>
          <w:sz w:val="18"/>
          <w:szCs w:val="18"/>
        </w:rPr>
        <w:t>和</w:t>
      </w:r>
      <w:r>
        <w:rPr>
          <w:rFonts w:hint="eastAsia"/>
          <w:sz w:val="18"/>
          <w:szCs w:val="18"/>
        </w:rPr>
        <w:t>mRuby2</w:t>
      </w:r>
      <w:r>
        <w:rPr>
          <w:rFonts w:ascii="Arial" w:eastAsia="宋体" w:hAnsi="Arial" w:cs="Arial" w:hint="eastAsia"/>
          <w:sz w:val="18"/>
          <w:szCs w:val="18"/>
        </w:rPr>
        <w:t>激发光和检测发射光间隔数值固定</w:t>
      </w:r>
      <w:r>
        <w:rPr>
          <w:rFonts w:ascii="Arial" w:eastAsia="宋体" w:hAnsi="Arial" w:cs="Arial" w:hint="eastAsia"/>
          <w:sz w:val="18"/>
          <w:szCs w:val="18"/>
        </w:rPr>
        <w:t>50nm</w:t>
      </w:r>
      <w:r>
        <w:rPr>
          <w:rFonts w:ascii="Arial" w:eastAsia="宋体" w:hAnsi="Arial" w:cs="Arial" w:hint="eastAsia"/>
          <w:sz w:val="18"/>
          <w:szCs w:val="18"/>
        </w:rPr>
        <w:t>，</w:t>
      </w:r>
      <w:r>
        <w:rPr>
          <w:rFonts w:hint="eastAsia"/>
          <w:sz w:val="18"/>
          <w:szCs w:val="18"/>
        </w:rPr>
        <w:t xml:space="preserve"> mCitrine</w:t>
      </w:r>
      <w:r>
        <w:rPr>
          <w:rFonts w:hint="eastAsia"/>
          <w:sz w:val="18"/>
          <w:szCs w:val="18"/>
        </w:rPr>
        <w:t>，</w:t>
      </w:r>
      <w:r>
        <w:rPr>
          <w:sz w:val="18"/>
          <w:szCs w:val="18"/>
        </w:rPr>
        <w:t>mNeonGreen</w:t>
      </w:r>
      <w:r>
        <w:rPr>
          <w:rFonts w:hint="eastAsia"/>
          <w:sz w:val="18"/>
          <w:szCs w:val="18"/>
        </w:rPr>
        <w:t>和</w:t>
      </w:r>
      <w:r>
        <w:rPr>
          <w:rFonts w:hint="eastAsia"/>
          <w:sz w:val="18"/>
          <w:szCs w:val="18"/>
        </w:rPr>
        <w:t>mScarletI3</w:t>
      </w:r>
      <w:r>
        <w:rPr>
          <w:rFonts w:ascii="Arial" w:eastAsia="宋体" w:hAnsi="Arial" w:cs="Arial" w:hint="eastAsia"/>
          <w:sz w:val="18"/>
          <w:szCs w:val="18"/>
        </w:rPr>
        <w:t>激发光和检测发射光间隔数值固定</w:t>
      </w:r>
      <w:r>
        <w:rPr>
          <w:rFonts w:ascii="Arial" w:eastAsia="宋体" w:hAnsi="Arial" w:cs="Arial" w:hint="eastAsia"/>
          <w:sz w:val="18"/>
          <w:szCs w:val="18"/>
        </w:rPr>
        <w:t>30nm</w:t>
      </w:r>
      <w:r>
        <w:rPr>
          <w:rFonts w:hint="eastAsia"/>
          <w:sz w:val="18"/>
          <w:szCs w:val="18"/>
        </w:rPr>
        <w:t>。</w:t>
      </w:r>
      <w:r>
        <w:rPr>
          <w:sz w:val="18"/>
          <w:szCs w:val="18"/>
        </w:rPr>
        <w:t>数据以平均值</w:t>
      </w:r>
      <w:r>
        <w:rPr>
          <w:sz w:val="18"/>
          <w:szCs w:val="18"/>
        </w:rPr>
        <w:t xml:space="preserve"> ± </w:t>
      </w:r>
      <w:r>
        <w:rPr>
          <w:sz w:val="18"/>
          <w:szCs w:val="18"/>
        </w:rPr>
        <w:t>标准差（</w:t>
      </w:r>
      <w:r>
        <w:rPr>
          <w:sz w:val="18"/>
          <w:szCs w:val="18"/>
        </w:rPr>
        <w:t>SD</w:t>
      </w:r>
      <w:r>
        <w:rPr>
          <w:sz w:val="18"/>
          <w:szCs w:val="18"/>
        </w:rPr>
        <w:t>）表示；每项实验均在不同日期进行</w:t>
      </w:r>
      <w:r>
        <w:rPr>
          <w:sz w:val="18"/>
          <w:szCs w:val="18"/>
        </w:rPr>
        <w:t>3</w:t>
      </w:r>
      <w:r>
        <w:rPr>
          <w:sz w:val="18"/>
          <w:szCs w:val="18"/>
        </w:rPr>
        <w:t>次独立重复（</w:t>
      </w:r>
      <w:r>
        <w:rPr>
          <w:sz w:val="18"/>
          <w:szCs w:val="18"/>
        </w:rPr>
        <w:t>n = 3</w:t>
      </w:r>
      <w:r>
        <w:rPr>
          <w:sz w:val="18"/>
          <w:szCs w:val="18"/>
        </w:rPr>
        <w:t>）。</w:t>
      </w:r>
    </w:p>
    <w:p w14:paraId="695F47C9" w14:textId="77777777" w:rsidR="007A15B9" w:rsidRDefault="00A0661F">
      <w:pPr>
        <w:spacing w:line="480" w:lineRule="auto"/>
        <w:outlineLvl w:val="0"/>
        <w:rPr>
          <w:b/>
          <w:bCs/>
          <w:szCs w:val="21"/>
        </w:rPr>
      </w:pPr>
      <w:bookmarkStart w:id="7" w:name="_Toc16542"/>
      <w:r>
        <w:rPr>
          <w:rFonts w:hint="eastAsia"/>
          <w:b/>
          <w:bCs/>
          <w:szCs w:val="21"/>
        </w:rPr>
        <w:t>附图</w:t>
      </w:r>
      <w:r>
        <w:rPr>
          <w:rFonts w:hint="eastAsia"/>
          <w:b/>
          <w:bCs/>
          <w:szCs w:val="21"/>
        </w:rPr>
        <w:t>7</w:t>
      </w:r>
      <w:r>
        <w:rPr>
          <w:rFonts w:hint="eastAsia"/>
          <w:b/>
          <w:bCs/>
          <w:szCs w:val="21"/>
        </w:rPr>
        <w:t>：大肠杆菌</w:t>
      </w:r>
      <w:r>
        <w:rPr>
          <w:rFonts w:hint="eastAsia"/>
          <w:b/>
          <w:bCs/>
          <w:szCs w:val="21"/>
        </w:rPr>
        <w:t>TF input</w:t>
      </w:r>
      <w:r>
        <w:rPr>
          <w:rFonts w:hint="eastAsia"/>
          <w:b/>
          <w:bCs/>
          <w:szCs w:val="21"/>
        </w:rPr>
        <w:t>、</w:t>
      </w:r>
      <w:r>
        <w:rPr>
          <w:rFonts w:hint="eastAsia"/>
          <w:b/>
          <w:bCs/>
          <w:szCs w:val="21"/>
        </w:rPr>
        <w:t>LasR</w:t>
      </w:r>
      <w:r>
        <w:rPr>
          <w:rFonts w:hint="eastAsia"/>
          <w:b/>
          <w:bCs/>
          <w:szCs w:val="21"/>
        </w:rPr>
        <w:t>和</w:t>
      </w:r>
      <w:r>
        <w:rPr>
          <w:rFonts w:hint="eastAsia"/>
          <w:b/>
          <w:bCs/>
          <w:szCs w:val="21"/>
        </w:rPr>
        <w:t>LacI</w:t>
      </w:r>
      <w:r>
        <w:rPr>
          <w:rFonts w:hint="eastAsia"/>
          <w:b/>
          <w:bCs/>
          <w:szCs w:val="21"/>
        </w:rPr>
        <w:t>系统诱导曲线</w:t>
      </w:r>
      <w:bookmarkEnd w:id="7"/>
    </w:p>
    <w:p w14:paraId="0751E7D4" w14:textId="4EC97B26" w:rsidR="007A15B9" w:rsidRDefault="00C326D4" w:rsidP="00C326D4">
      <w:pPr>
        <w:jc w:val="center"/>
        <w:rPr>
          <w:szCs w:val="21"/>
        </w:rPr>
      </w:pPr>
      <w:r>
        <w:rPr>
          <w:noProof/>
          <w:szCs w:val="21"/>
        </w:rPr>
        <w:lastRenderedPageBreak/>
        <w:drawing>
          <wp:inline distT="0" distB="0" distL="0" distR="0" wp14:anchorId="22864B21" wp14:editId="5FB8EB2D">
            <wp:extent cx="5274310" cy="1951355"/>
            <wp:effectExtent l="0" t="0" r="2540" b="0"/>
            <wp:docPr id="12407147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14781" name="图片 1240714781"/>
                    <pic:cNvPicPr/>
                  </pic:nvPicPr>
                  <pic:blipFill>
                    <a:blip r:embed="rId16"/>
                    <a:stretch>
                      <a:fillRect/>
                    </a:stretch>
                  </pic:blipFill>
                  <pic:spPr>
                    <a:xfrm>
                      <a:off x="0" y="0"/>
                      <a:ext cx="5274310" cy="1951355"/>
                    </a:xfrm>
                    <a:prstGeom prst="rect">
                      <a:avLst/>
                    </a:prstGeom>
                  </pic:spPr>
                </pic:pic>
              </a:graphicData>
            </a:graphic>
          </wp:inline>
        </w:drawing>
      </w:r>
    </w:p>
    <w:p w14:paraId="6C376284" w14:textId="77777777" w:rsidR="007A15B9" w:rsidRDefault="00A0661F">
      <w:pPr>
        <w:rPr>
          <w:rFonts w:ascii="Arial" w:eastAsia="宋体" w:hAnsi="Arial" w:cs="Arial"/>
          <w:sz w:val="18"/>
          <w:szCs w:val="18"/>
        </w:rPr>
      </w:pPr>
      <w:r>
        <w:rPr>
          <w:rFonts w:ascii="Arial" w:eastAsia="宋体" w:hAnsi="Arial" w:cs="Arial"/>
          <w:sz w:val="18"/>
          <w:szCs w:val="18"/>
        </w:rPr>
        <w:t>附图</w:t>
      </w:r>
      <w:r>
        <w:rPr>
          <w:rFonts w:ascii="Arial" w:eastAsia="宋体" w:hAnsi="Arial" w:cs="Arial" w:hint="eastAsia"/>
          <w:sz w:val="18"/>
          <w:szCs w:val="18"/>
        </w:rPr>
        <w:t>7</w:t>
      </w:r>
      <w:r>
        <w:rPr>
          <w:rFonts w:ascii="Arial" w:eastAsia="宋体" w:hAnsi="Arial" w:cs="Arial"/>
          <w:sz w:val="18"/>
          <w:szCs w:val="18"/>
        </w:rPr>
        <w:t>：大肠杆菌</w:t>
      </w:r>
      <w:r>
        <w:rPr>
          <w:rFonts w:ascii="Arial" w:eastAsia="宋体" w:hAnsi="Arial" w:cs="Arial"/>
          <w:sz w:val="18"/>
          <w:szCs w:val="18"/>
        </w:rPr>
        <w:t>TF input</w:t>
      </w:r>
      <w:r>
        <w:rPr>
          <w:rFonts w:ascii="Arial" w:eastAsia="宋体" w:hAnsi="Arial" w:cs="Arial"/>
          <w:sz w:val="18"/>
          <w:szCs w:val="18"/>
        </w:rPr>
        <w:t>、</w:t>
      </w:r>
      <w:r>
        <w:rPr>
          <w:rFonts w:ascii="Arial" w:eastAsia="宋体" w:hAnsi="Arial" w:cs="Arial" w:hint="eastAsia"/>
          <w:sz w:val="18"/>
          <w:szCs w:val="18"/>
        </w:rPr>
        <w:t>L</w:t>
      </w:r>
      <w:r>
        <w:rPr>
          <w:rFonts w:ascii="Arial" w:eastAsia="宋体" w:hAnsi="Arial" w:cs="Arial"/>
          <w:sz w:val="18"/>
          <w:szCs w:val="18"/>
        </w:rPr>
        <w:t>asR</w:t>
      </w:r>
      <w:r>
        <w:rPr>
          <w:rFonts w:ascii="Arial" w:eastAsia="宋体" w:hAnsi="Arial" w:cs="Arial"/>
          <w:sz w:val="18"/>
          <w:szCs w:val="18"/>
        </w:rPr>
        <w:t>和</w:t>
      </w:r>
      <w:r>
        <w:rPr>
          <w:rFonts w:ascii="Arial" w:eastAsia="宋体" w:hAnsi="Arial" w:cs="Arial" w:hint="eastAsia"/>
          <w:sz w:val="18"/>
          <w:szCs w:val="18"/>
        </w:rPr>
        <w:t>L</w:t>
      </w:r>
      <w:r>
        <w:rPr>
          <w:rFonts w:ascii="Arial" w:eastAsia="宋体" w:hAnsi="Arial" w:cs="Arial"/>
          <w:sz w:val="18"/>
          <w:szCs w:val="18"/>
        </w:rPr>
        <w:t>acI</w:t>
      </w:r>
      <w:r>
        <w:rPr>
          <w:rFonts w:ascii="Arial" w:eastAsia="宋体" w:hAnsi="Arial" w:cs="Arial"/>
          <w:sz w:val="18"/>
          <w:szCs w:val="18"/>
        </w:rPr>
        <w:t>系统诱导曲线。</w:t>
      </w:r>
      <w:r>
        <w:rPr>
          <w:rFonts w:ascii="Arial" w:eastAsia="宋体" w:hAnsi="Arial" w:cs="Arial"/>
          <w:sz w:val="18"/>
          <w:szCs w:val="18"/>
        </w:rPr>
        <w:t>a</w:t>
      </w:r>
      <w:r>
        <w:rPr>
          <w:rFonts w:ascii="Arial" w:eastAsia="宋体" w:hAnsi="Arial" w:cs="Arial"/>
          <w:sz w:val="18"/>
          <w:szCs w:val="18"/>
        </w:rPr>
        <w:t>，</w:t>
      </w:r>
      <w:r>
        <w:rPr>
          <w:rFonts w:ascii="Arial" w:eastAsia="宋体" w:hAnsi="Arial" w:cs="Arial"/>
          <w:sz w:val="18"/>
          <w:szCs w:val="18"/>
        </w:rPr>
        <w:t xml:space="preserve">TF input </w:t>
      </w:r>
      <w:r>
        <w:rPr>
          <w:rFonts w:ascii="Arial" w:eastAsia="宋体" w:hAnsi="Arial" w:cs="Arial"/>
          <w:sz w:val="18"/>
          <w:szCs w:val="18"/>
        </w:rPr>
        <w:t>滴定曲线：加入不同浓度梯度的诱导剂</w:t>
      </w:r>
      <w:r>
        <w:rPr>
          <w:rFonts w:ascii="Arial" w:eastAsia="宋体" w:hAnsi="Arial" w:cs="Arial"/>
          <w:sz w:val="18"/>
          <w:szCs w:val="18"/>
        </w:rPr>
        <w:t xml:space="preserve"> CA</w:t>
      </w:r>
      <w:r>
        <w:rPr>
          <w:rFonts w:ascii="Arial" w:eastAsia="宋体" w:hAnsi="Arial" w:cs="Arial"/>
          <w:sz w:val="18"/>
          <w:szCs w:val="18"/>
        </w:rPr>
        <w:t>，获得剂量</w:t>
      </w:r>
      <w:r>
        <w:rPr>
          <w:rFonts w:ascii="Arial" w:eastAsia="宋体" w:hAnsi="Arial" w:cs="Arial"/>
          <w:sz w:val="18"/>
          <w:szCs w:val="18"/>
        </w:rPr>
        <w:t>-</w:t>
      </w:r>
      <w:r>
        <w:rPr>
          <w:rFonts w:ascii="Arial" w:eastAsia="宋体" w:hAnsi="Arial" w:cs="Arial"/>
          <w:sz w:val="18"/>
          <w:szCs w:val="18"/>
        </w:rPr>
        <w:t>响应曲线；当</w:t>
      </w:r>
      <w:r>
        <w:rPr>
          <w:rFonts w:ascii="Arial" w:eastAsia="宋体" w:hAnsi="Arial" w:cs="Arial"/>
          <w:sz w:val="18"/>
          <w:szCs w:val="18"/>
        </w:rPr>
        <w:t xml:space="preserve"> CA </w:t>
      </w:r>
      <w:r>
        <w:rPr>
          <w:rFonts w:ascii="Arial" w:eastAsia="宋体" w:hAnsi="Arial" w:cs="Arial"/>
          <w:sz w:val="18"/>
          <w:szCs w:val="18"/>
        </w:rPr>
        <w:t>浓度为</w:t>
      </w:r>
      <w:r>
        <w:rPr>
          <w:rFonts w:ascii="Arial" w:eastAsia="宋体" w:hAnsi="Arial" w:cs="Arial"/>
          <w:sz w:val="18"/>
          <w:szCs w:val="18"/>
        </w:rPr>
        <w:t xml:space="preserve"> 100 μM </w:t>
      </w:r>
      <w:r>
        <w:rPr>
          <w:rFonts w:ascii="Arial" w:eastAsia="宋体" w:hAnsi="Arial" w:cs="Arial"/>
          <w:sz w:val="18"/>
          <w:szCs w:val="18"/>
        </w:rPr>
        <w:t>时，</w:t>
      </w:r>
      <w:r>
        <w:rPr>
          <w:rFonts w:ascii="Arial" w:eastAsia="宋体" w:hAnsi="Arial" w:cs="Arial"/>
          <w:sz w:val="18"/>
          <w:szCs w:val="18"/>
        </w:rPr>
        <w:t xml:space="preserve">input </w:t>
      </w:r>
      <w:r>
        <w:rPr>
          <w:rFonts w:ascii="Arial" w:eastAsia="宋体" w:hAnsi="Arial" w:cs="Arial"/>
          <w:sz w:val="18"/>
          <w:szCs w:val="18"/>
        </w:rPr>
        <w:t>达到最大值（</w:t>
      </w:r>
      <w:r>
        <w:rPr>
          <w:rFonts w:ascii="Arial" w:eastAsia="宋体" w:hAnsi="Arial" w:cs="Arial"/>
          <w:sz w:val="18"/>
          <w:szCs w:val="18"/>
        </w:rPr>
        <w:t>2.16 RPU</w:t>
      </w:r>
      <w:r>
        <w:rPr>
          <w:rFonts w:ascii="Arial" w:eastAsia="宋体" w:hAnsi="Arial" w:cs="Arial"/>
          <w:sz w:val="18"/>
          <w:szCs w:val="18"/>
        </w:rPr>
        <w:t>）。</w:t>
      </w:r>
      <w:r>
        <w:rPr>
          <w:rFonts w:ascii="Arial" w:eastAsia="宋体" w:hAnsi="Arial" w:cs="Arial"/>
          <w:sz w:val="18"/>
          <w:szCs w:val="18"/>
        </w:rPr>
        <w:t>b</w:t>
      </w:r>
      <w:r>
        <w:rPr>
          <w:rFonts w:ascii="Arial" w:eastAsia="宋体" w:hAnsi="Arial" w:cs="Arial"/>
          <w:sz w:val="18"/>
          <w:szCs w:val="18"/>
        </w:rPr>
        <w:t>，在最适</w:t>
      </w:r>
      <w:r>
        <w:rPr>
          <w:rFonts w:ascii="Arial" w:eastAsia="宋体" w:hAnsi="Arial" w:cs="Arial"/>
          <w:sz w:val="18"/>
          <w:szCs w:val="18"/>
        </w:rPr>
        <w:t xml:space="preserve"> TF </w:t>
      </w:r>
      <w:r>
        <w:rPr>
          <w:rFonts w:ascii="Arial" w:eastAsia="宋体" w:hAnsi="Arial" w:cs="Arial"/>
          <w:sz w:val="18"/>
          <w:szCs w:val="18"/>
        </w:rPr>
        <w:t>表达条件下（</w:t>
      </w:r>
      <w:r>
        <w:rPr>
          <w:rFonts w:ascii="Arial" w:eastAsia="宋体" w:hAnsi="Arial" w:cs="Arial"/>
          <w:sz w:val="18"/>
          <w:szCs w:val="18"/>
        </w:rPr>
        <w:t xml:space="preserve">CA </w:t>
      </w:r>
      <w:r>
        <w:rPr>
          <w:rFonts w:ascii="Arial" w:eastAsia="宋体" w:hAnsi="Arial" w:cs="Arial"/>
          <w:sz w:val="18"/>
          <w:szCs w:val="18"/>
        </w:rPr>
        <w:t>浓度为</w:t>
      </w:r>
      <w:r>
        <w:rPr>
          <w:rFonts w:ascii="Arial" w:eastAsia="宋体" w:hAnsi="Arial" w:cs="Arial"/>
          <w:sz w:val="18"/>
          <w:szCs w:val="18"/>
        </w:rPr>
        <w:t xml:space="preserve"> 2.5 μM</w:t>
      </w:r>
      <w:r>
        <w:rPr>
          <w:rFonts w:ascii="Arial" w:eastAsia="宋体" w:hAnsi="Arial" w:cs="Arial"/>
          <w:sz w:val="18"/>
          <w:szCs w:val="18"/>
        </w:rPr>
        <w:t>），</w:t>
      </w:r>
      <w:r>
        <w:rPr>
          <w:rFonts w:ascii="Arial" w:eastAsia="宋体" w:hAnsi="Arial" w:cs="Arial"/>
          <w:sz w:val="18"/>
          <w:szCs w:val="18"/>
        </w:rPr>
        <w:t xml:space="preserve">LasR </w:t>
      </w:r>
      <w:r>
        <w:rPr>
          <w:rFonts w:ascii="Arial" w:eastAsia="宋体" w:hAnsi="Arial" w:cs="Arial"/>
          <w:sz w:val="18"/>
          <w:szCs w:val="18"/>
        </w:rPr>
        <w:t>系统对其配体分子</w:t>
      </w:r>
      <w:r>
        <w:rPr>
          <w:rFonts w:ascii="Arial" w:eastAsia="宋体" w:hAnsi="Arial" w:cs="Arial"/>
          <w:sz w:val="18"/>
          <w:szCs w:val="18"/>
        </w:rPr>
        <w:t xml:space="preserve"> 3O-C12-HSL </w:t>
      </w:r>
      <w:r>
        <w:rPr>
          <w:rFonts w:ascii="Arial" w:eastAsia="宋体" w:hAnsi="Arial" w:cs="Arial"/>
          <w:sz w:val="18"/>
          <w:szCs w:val="18"/>
        </w:rPr>
        <w:t>的响应诱导曲线。</w:t>
      </w:r>
      <w:r>
        <w:rPr>
          <w:rFonts w:ascii="Arial" w:eastAsia="宋体" w:hAnsi="Arial" w:cs="Arial"/>
          <w:sz w:val="18"/>
          <w:szCs w:val="18"/>
        </w:rPr>
        <w:t>c</w:t>
      </w:r>
      <w:r>
        <w:rPr>
          <w:rFonts w:ascii="Arial" w:eastAsia="宋体" w:hAnsi="Arial" w:cs="Arial"/>
          <w:sz w:val="18"/>
          <w:szCs w:val="18"/>
        </w:rPr>
        <w:t>，在最适</w:t>
      </w:r>
      <w:r>
        <w:rPr>
          <w:rFonts w:ascii="Arial" w:eastAsia="宋体" w:hAnsi="Arial" w:cs="Arial"/>
          <w:sz w:val="18"/>
          <w:szCs w:val="18"/>
        </w:rPr>
        <w:t xml:space="preserve"> TF </w:t>
      </w:r>
      <w:r>
        <w:rPr>
          <w:rFonts w:ascii="Arial" w:eastAsia="宋体" w:hAnsi="Arial" w:cs="Arial"/>
          <w:sz w:val="18"/>
          <w:szCs w:val="18"/>
        </w:rPr>
        <w:t>表达条件下（</w:t>
      </w:r>
      <w:r>
        <w:rPr>
          <w:rFonts w:ascii="Arial" w:eastAsia="宋体" w:hAnsi="Arial" w:cs="Arial"/>
          <w:sz w:val="18"/>
          <w:szCs w:val="18"/>
        </w:rPr>
        <w:t xml:space="preserve">CA </w:t>
      </w:r>
      <w:r>
        <w:rPr>
          <w:rFonts w:ascii="Arial" w:eastAsia="宋体" w:hAnsi="Arial" w:cs="Arial"/>
          <w:sz w:val="18"/>
          <w:szCs w:val="18"/>
        </w:rPr>
        <w:t>浓度为</w:t>
      </w:r>
      <w:r>
        <w:rPr>
          <w:rFonts w:ascii="Arial" w:eastAsia="宋体" w:hAnsi="Arial" w:cs="Arial"/>
          <w:sz w:val="18"/>
          <w:szCs w:val="18"/>
        </w:rPr>
        <w:t xml:space="preserve"> </w:t>
      </w:r>
      <w:r>
        <w:rPr>
          <w:rFonts w:ascii="Arial" w:eastAsia="宋体" w:hAnsi="Arial" w:cs="Arial" w:hint="eastAsia"/>
          <w:sz w:val="18"/>
          <w:szCs w:val="18"/>
        </w:rPr>
        <w:t>5.0</w:t>
      </w:r>
      <w:r>
        <w:rPr>
          <w:rFonts w:ascii="Arial" w:eastAsia="宋体" w:hAnsi="Arial" w:cs="Arial"/>
          <w:sz w:val="18"/>
          <w:szCs w:val="18"/>
        </w:rPr>
        <w:t xml:space="preserve"> μM</w:t>
      </w:r>
      <w:r>
        <w:rPr>
          <w:rFonts w:ascii="Arial" w:eastAsia="宋体" w:hAnsi="Arial" w:cs="Arial"/>
          <w:sz w:val="18"/>
          <w:szCs w:val="18"/>
        </w:rPr>
        <w:t>），</w:t>
      </w:r>
      <w:r>
        <w:rPr>
          <w:rFonts w:ascii="Arial" w:eastAsia="宋体" w:hAnsi="Arial" w:cs="Arial"/>
          <w:sz w:val="18"/>
          <w:szCs w:val="18"/>
        </w:rPr>
        <w:t xml:space="preserve">LacI </w:t>
      </w:r>
      <w:r>
        <w:rPr>
          <w:rFonts w:ascii="Arial" w:eastAsia="宋体" w:hAnsi="Arial" w:cs="Arial"/>
          <w:sz w:val="18"/>
          <w:szCs w:val="18"/>
        </w:rPr>
        <w:t>系统对其配体分子</w:t>
      </w:r>
      <w:r>
        <w:rPr>
          <w:rFonts w:ascii="Arial" w:eastAsia="宋体" w:hAnsi="Arial" w:cs="Arial"/>
          <w:sz w:val="18"/>
          <w:szCs w:val="18"/>
        </w:rPr>
        <w:t xml:space="preserve"> IPTG </w:t>
      </w:r>
      <w:r>
        <w:rPr>
          <w:rFonts w:ascii="Arial" w:eastAsia="宋体" w:hAnsi="Arial" w:cs="Arial"/>
          <w:sz w:val="18"/>
          <w:szCs w:val="18"/>
        </w:rPr>
        <w:t>的响应诱导曲线。数据以平均值</w:t>
      </w:r>
      <w:r>
        <w:rPr>
          <w:rFonts w:ascii="Arial" w:eastAsia="宋体" w:hAnsi="Arial" w:cs="Arial"/>
          <w:sz w:val="18"/>
          <w:szCs w:val="18"/>
        </w:rPr>
        <w:t xml:space="preserve"> ± </w:t>
      </w:r>
      <w:r>
        <w:rPr>
          <w:rFonts w:ascii="Arial" w:eastAsia="宋体" w:hAnsi="Arial" w:cs="Arial"/>
          <w:sz w:val="18"/>
          <w:szCs w:val="18"/>
        </w:rPr>
        <w:t>标准差（</w:t>
      </w:r>
      <w:r>
        <w:rPr>
          <w:rFonts w:ascii="Arial" w:eastAsia="宋体" w:hAnsi="Arial" w:cs="Arial"/>
          <w:sz w:val="18"/>
          <w:szCs w:val="18"/>
        </w:rPr>
        <w:t>SD</w:t>
      </w:r>
      <w:r>
        <w:rPr>
          <w:rFonts w:ascii="Arial" w:eastAsia="宋体" w:hAnsi="Arial" w:cs="Arial"/>
          <w:sz w:val="18"/>
          <w:szCs w:val="18"/>
        </w:rPr>
        <w:t>）表示；每项实验均在不同日期进行</w:t>
      </w:r>
      <w:r>
        <w:rPr>
          <w:rFonts w:ascii="Arial" w:eastAsia="宋体" w:hAnsi="Arial" w:cs="Arial"/>
          <w:sz w:val="18"/>
          <w:szCs w:val="18"/>
        </w:rPr>
        <w:t>3</w:t>
      </w:r>
      <w:r>
        <w:rPr>
          <w:rFonts w:ascii="Arial" w:eastAsia="宋体" w:hAnsi="Arial" w:cs="Arial"/>
          <w:sz w:val="18"/>
          <w:szCs w:val="18"/>
        </w:rPr>
        <w:t>次独立重复（</w:t>
      </w:r>
      <w:r>
        <w:rPr>
          <w:rFonts w:ascii="Arial" w:eastAsia="宋体" w:hAnsi="Arial" w:cs="Arial"/>
          <w:sz w:val="18"/>
          <w:szCs w:val="18"/>
        </w:rPr>
        <w:t>n = 3</w:t>
      </w:r>
      <w:r>
        <w:rPr>
          <w:rFonts w:ascii="Arial" w:eastAsia="宋体" w:hAnsi="Arial" w:cs="Arial"/>
          <w:sz w:val="18"/>
          <w:szCs w:val="18"/>
        </w:rPr>
        <w:t>）。</w:t>
      </w:r>
    </w:p>
    <w:p w14:paraId="23CB4C21" w14:textId="77777777" w:rsidR="007A15B9" w:rsidRDefault="00A0661F">
      <w:pPr>
        <w:spacing w:line="480" w:lineRule="auto"/>
        <w:jc w:val="left"/>
        <w:outlineLvl w:val="0"/>
        <w:rPr>
          <w:b/>
          <w:bCs/>
          <w:szCs w:val="21"/>
        </w:rPr>
      </w:pPr>
      <w:bookmarkStart w:id="8" w:name="_Toc30152"/>
      <w:r>
        <w:rPr>
          <w:rFonts w:hint="eastAsia"/>
          <w:b/>
          <w:bCs/>
          <w:szCs w:val="21"/>
        </w:rPr>
        <w:t>附图</w:t>
      </w:r>
      <w:r>
        <w:rPr>
          <w:rFonts w:hint="eastAsia"/>
          <w:b/>
          <w:bCs/>
          <w:szCs w:val="21"/>
        </w:rPr>
        <w:t>8</w:t>
      </w:r>
      <w:r>
        <w:rPr>
          <w:rFonts w:hint="eastAsia"/>
          <w:b/>
          <w:bCs/>
          <w:szCs w:val="21"/>
        </w:rPr>
        <w:t>：酿酒酵母转录调控系统诱导曲线</w:t>
      </w:r>
      <w:bookmarkEnd w:id="8"/>
    </w:p>
    <w:p w14:paraId="4934504D" w14:textId="77777777" w:rsidR="007A15B9" w:rsidRDefault="00A0661F">
      <w:pPr>
        <w:rPr>
          <w:szCs w:val="21"/>
        </w:rPr>
      </w:pPr>
      <w:r>
        <w:rPr>
          <w:rFonts w:hint="eastAsia"/>
          <w:noProof/>
          <w:szCs w:val="21"/>
        </w:rPr>
        <w:drawing>
          <wp:inline distT="0" distB="0" distL="0" distR="0" wp14:anchorId="4EAF889C" wp14:editId="174B26FB">
            <wp:extent cx="5270823" cy="2497179"/>
            <wp:effectExtent l="0" t="0" r="6350" b="0"/>
            <wp:docPr id="3659765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976571" name="图片 1"/>
                    <pic:cNvPicPr>
                      <a:picLocks noChangeAspect="1"/>
                    </pic:cNvPicPr>
                  </pic:nvPicPr>
                  <pic:blipFill>
                    <a:blip r:embed="rId17"/>
                    <a:stretch>
                      <a:fillRect/>
                    </a:stretch>
                  </pic:blipFill>
                  <pic:spPr>
                    <a:xfrm>
                      <a:off x="0" y="0"/>
                      <a:ext cx="5270823" cy="2497179"/>
                    </a:xfrm>
                    <a:prstGeom prst="rect">
                      <a:avLst/>
                    </a:prstGeom>
                  </pic:spPr>
                </pic:pic>
              </a:graphicData>
            </a:graphic>
          </wp:inline>
        </w:drawing>
      </w:r>
    </w:p>
    <w:p w14:paraId="76F96A4B" w14:textId="4D979E1B" w:rsidR="007A15B9" w:rsidRDefault="00132F55">
      <w:pPr>
        <w:rPr>
          <w:sz w:val="18"/>
          <w:szCs w:val="18"/>
        </w:rPr>
      </w:pPr>
      <w:r w:rsidRPr="00132F55">
        <w:rPr>
          <w:sz w:val="18"/>
          <w:szCs w:val="18"/>
        </w:rPr>
        <w:t>附图</w:t>
      </w:r>
      <w:r w:rsidRPr="00132F55">
        <w:rPr>
          <w:sz w:val="18"/>
          <w:szCs w:val="18"/>
        </w:rPr>
        <w:t>8</w:t>
      </w:r>
      <w:r w:rsidRPr="00132F55">
        <w:rPr>
          <w:sz w:val="18"/>
          <w:szCs w:val="18"/>
        </w:rPr>
        <w:t>：酿酒酵母转录调控系统的诱导曲线。（</w:t>
      </w:r>
      <w:r w:rsidRPr="00132F55">
        <w:rPr>
          <w:sz w:val="18"/>
          <w:szCs w:val="18"/>
        </w:rPr>
        <w:t>a</w:t>
      </w:r>
      <w:r w:rsidRPr="00132F55">
        <w:rPr>
          <w:sz w:val="18"/>
          <w:szCs w:val="18"/>
        </w:rPr>
        <w:t>）</w:t>
      </w:r>
      <w:r w:rsidRPr="00132F55">
        <w:rPr>
          <w:sz w:val="18"/>
          <w:szCs w:val="18"/>
        </w:rPr>
        <w:t>XylR</w:t>
      </w:r>
      <w:r w:rsidRPr="00132F55">
        <w:rPr>
          <w:sz w:val="18"/>
          <w:szCs w:val="18"/>
        </w:rPr>
        <w:t>调控系统对木糖的剂量响应曲线。（</w:t>
      </w:r>
      <w:r w:rsidRPr="00132F55">
        <w:rPr>
          <w:sz w:val="18"/>
          <w:szCs w:val="18"/>
        </w:rPr>
        <w:t>b</w:t>
      </w:r>
      <w:r w:rsidRPr="00132F55">
        <w:rPr>
          <w:sz w:val="18"/>
          <w:szCs w:val="18"/>
        </w:rPr>
        <w:t>）</w:t>
      </w:r>
      <w:r w:rsidRPr="00132F55">
        <w:rPr>
          <w:sz w:val="18"/>
          <w:szCs w:val="18"/>
        </w:rPr>
        <w:t>XylR</w:t>
      </w:r>
      <w:r w:rsidRPr="00132F55">
        <w:rPr>
          <w:sz w:val="18"/>
          <w:szCs w:val="18"/>
        </w:rPr>
        <w:t>和</w:t>
      </w:r>
      <w:r w:rsidRPr="00132F55">
        <w:rPr>
          <w:sz w:val="18"/>
          <w:szCs w:val="18"/>
        </w:rPr>
        <w:t>XlnR</w:t>
      </w:r>
      <w:r w:rsidRPr="00132F55">
        <w:rPr>
          <w:sz w:val="18"/>
          <w:szCs w:val="18"/>
        </w:rPr>
        <w:t>调控系统对木糖的剂量响应曲线。（</w:t>
      </w:r>
      <w:r w:rsidRPr="00132F55">
        <w:rPr>
          <w:sz w:val="18"/>
          <w:szCs w:val="18"/>
        </w:rPr>
        <w:t>c</w:t>
      </w:r>
      <w:r w:rsidRPr="00132F55">
        <w:rPr>
          <w:sz w:val="18"/>
          <w:szCs w:val="18"/>
        </w:rPr>
        <w:t>）</w:t>
      </w:r>
      <w:r w:rsidRPr="00132F55">
        <w:rPr>
          <w:sz w:val="18"/>
          <w:szCs w:val="18"/>
        </w:rPr>
        <w:t>LacI</w:t>
      </w:r>
      <w:r w:rsidRPr="00132F55">
        <w:rPr>
          <w:sz w:val="18"/>
          <w:szCs w:val="18"/>
        </w:rPr>
        <w:t>调控系统对</w:t>
      </w:r>
      <w:r w:rsidRPr="00132F55">
        <w:rPr>
          <w:sz w:val="18"/>
          <w:szCs w:val="18"/>
        </w:rPr>
        <w:t>IPTG</w:t>
      </w:r>
      <w:r w:rsidRPr="00132F55">
        <w:rPr>
          <w:sz w:val="18"/>
          <w:szCs w:val="18"/>
        </w:rPr>
        <w:t>的剂量响应曲线。（</w:t>
      </w:r>
      <w:r w:rsidRPr="00132F55">
        <w:rPr>
          <w:sz w:val="18"/>
          <w:szCs w:val="18"/>
        </w:rPr>
        <w:t>a</w:t>
      </w:r>
      <w:r w:rsidRPr="00132F55">
        <w:rPr>
          <w:sz w:val="18"/>
          <w:szCs w:val="18"/>
        </w:rPr>
        <w:t>）和（</w:t>
      </w:r>
      <w:r w:rsidRPr="00132F55">
        <w:rPr>
          <w:sz w:val="18"/>
          <w:szCs w:val="18"/>
        </w:rPr>
        <w:t>c</w:t>
      </w:r>
      <w:r w:rsidRPr="00132F55">
        <w:rPr>
          <w:sz w:val="18"/>
          <w:szCs w:val="18"/>
        </w:rPr>
        <w:t>）在</w:t>
      </w:r>
      <w:r w:rsidRPr="00132F55">
        <w:rPr>
          <w:sz w:val="18"/>
          <w:szCs w:val="18"/>
        </w:rPr>
        <w:t>CYE72</w:t>
      </w:r>
      <w:r w:rsidRPr="00132F55">
        <w:rPr>
          <w:sz w:val="18"/>
          <w:szCs w:val="18"/>
        </w:rPr>
        <w:t>（预装</w:t>
      </w:r>
      <w:r w:rsidRPr="00132F55">
        <w:rPr>
          <w:sz w:val="18"/>
          <w:szCs w:val="18"/>
        </w:rPr>
        <w:t>LacI</w:t>
      </w:r>
      <w:r w:rsidRPr="00132F55">
        <w:rPr>
          <w:sz w:val="18"/>
          <w:szCs w:val="18"/>
        </w:rPr>
        <w:t>、</w:t>
      </w:r>
      <w:r w:rsidRPr="00132F55">
        <w:rPr>
          <w:sz w:val="18"/>
          <w:szCs w:val="18"/>
        </w:rPr>
        <w:t>TetR</w:t>
      </w:r>
      <w:r w:rsidRPr="00132F55">
        <w:rPr>
          <w:sz w:val="18"/>
          <w:szCs w:val="18"/>
        </w:rPr>
        <w:t>和</w:t>
      </w:r>
      <w:r w:rsidRPr="00132F55">
        <w:rPr>
          <w:sz w:val="18"/>
          <w:szCs w:val="18"/>
        </w:rPr>
        <w:t>XylR</w:t>
      </w:r>
      <w:r w:rsidRPr="00132F55">
        <w:rPr>
          <w:sz w:val="18"/>
          <w:szCs w:val="18"/>
        </w:rPr>
        <w:t>调控模块的工程酵母底盘）中测试；（</w:t>
      </w:r>
      <w:r w:rsidRPr="00132F55">
        <w:rPr>
          <w:sz w:val="18"/>
          <w:szCs w:val="18"/>
        </w:rPr>
        <w:t>b</w:t>
      </w:r>
      <w:r w:rsidRPr="00132F55">
        <w:rPr>
          <w:sz w:val="18"/>
          <w:szCs w:val="18"/>
        </w:rPr>
        <w:t>）在携带整合的</w:t>
      </w:r>
      <w:r w:rsidRPr="00132F55">
        <w:rPr>
          <w:sz w:val="18"/>
          <w:szCs w:val="18"/>
        </w:rPr>
        <w:t>pScLv007</w:t>
      </w:r>
      <w:r w:rsidRPr="00132F55">
        <w:rPr>
          <w:sz w:val="18"/>
          <w:szCs w:val="18"/>
        </w:rPr>
        <w:t>（</w:t>
      </w:r>
      <w:r w:rsidRPr="00132F55">
        <w:rPr>
          <w:sz w:val="18"/>
          <w:szCs w:val="18"/>
        </w:rPr>
        <w:t>pVMA6-XylR-tRPL41B</w:t>
      </w:r>
      <w:r w:rsidRPr="00132F55">
        <w:rPr>
          <w:sz w:val="18"/>
          <w:szCs w:val="18"/>
        </w:rPr>
        <w:t>与</w:t>
      </w:r>
      <w:r w:rsidRPr="00132F55">
        <w:rPr>
          <w:sz w:val="18"/>
          <w:szCs w:val="18"/>
        </w:rPr>
        <w:t>pACT1-XlnR-tGSY2</w:t>
      </w:r>
      <w:r w:rsidRPr="00132F55">
        <w:rPr>
          <w:sz w:val="18"/>
          <w:szCs w:val="18"/>
        </w:rPr>
        <w:t>；双转录因子表达构建）的</w:t>
      </w:r>
      <w:r w:rsidRPr="00132F55">
        <w:rPr>
          <w:sz w:val="18"/>
          <w:szCs w:val="18"/>
        </w:rPr>
        <w:t>BY4741</w:t>
      </w:r>
      <w:r w:rsidRPr="00132F55">
        <w:rPr>
          <w:sz w:val="18"/>
          <w:szCs w:val="18"/>
        </w:rPr>
        <w:t>（</w:t>
      </w:r>
      <w:r w:rsidRPr="00132F55">
        <w:rPr>
          <w:sz w:val="18"/>
          <w:szCs w:val="18"/>
        </w:rPr>
        <w:t>S288C</w:t>
      </w:r>
      <w:r w:rsidRPr="00132F55">
        <w:rPr>
          <w:sz w:val="18"/>
          <w:szCs w:val="18"/>
        </w:rPr>
        <w:t>来源的</w:t>
      </w:r>
      <w:r w:rsidRPr="00132F55">
        <w:rPr>
          <w:sz w:val="18"/>
          <w:szCs w:val="18"/>
        </w:rPr>
        <w:t>MATa</w:t>
      </w:r>
      <w:r w:rsidRPr="00132F55">
        <w:rPr>
          <w:sz w:val="18"/>
          <w:szCs w:val="18"/>
        </w:rPr>
        <w:t>酵母底盘，</w:t>
      </w:r>
      <w:r w:rsidRPr="00132F55">
        <w:rPr>
          <w:sz w:val="18"/>
          <w:szCs w:val="18"/>
        </w:rPr>
        <w:t>his3Δ1 leu2Δ0 met15Δ0 ura3Δ0</w:t>
      </w:r>
      <w:r w:rsidRPr="00132F55">
        <w:rPr>
          <w:sz w:val="18"/>
          <w:szCs w:val="18"/>
        </w:rPr>
        <w:t>）中测试。数据以平均值</w:t>
      </w:r>
      <w:r w:rsidRPr="00132F55">
        <w:rPr>
          <w:sz w:val="18"/>
          <w:szCs w:val="18"/>
        </w:rPr>
        <w:t>±</w:t>
      </w:r>
      <w:r w:rsidRPr="00132F55">
        <w:rPr>
          <w:sz w:val="18"/>
          <w:szCs w:val="18"/>
        </w:rPr>
        <w:t>标准差（</w:t>
      </w:r>
      <w:r w:rsidRPr="00132F55">
        <w:rPr>
          <w:sz w:val="18"/>
          <w:szCs w:val="18"/>
        </w:rPr>
        <w:t>SD</w:t>
      </w:r>
      <w:r w:rsidRPr="00132F55">
        <w:rPr>
          <w:sz w:val="18"/>
          <w:szCs w:val="18"/>
        </w:rPr>
        <w:t>）表示；每项实验均在不同日期进行</w:t>
      </w:r>
      <w:r w:rsidRPr="00132F55">
        <w:rPr>
          <w:sz w:val="18"/>
          <w:szCs w:val="18"/>
        </w:rPr>
        <w:t>3</w:t>
      </w:r>
      <w:r w:rsidRPr="00132F55">
        <w:rPr>
          <w:sz w:val="18"/>
          <w:szCs w:val="18"/>
        </w:rPr>
        <w:t>次独立重复（</w:t>
      </w:r>
      <w:r w:rsidRPr="00132F55">
        <w:rPr>
          <w:sz w:val="18"/>
          <w:szCs w:val="18"/>
        </w:rPr>
        <w:t>n = 3</w:t>
      </w:r>
      <w:r w:rsidRPr="00132F55">
        <w:rPr>
          <w:sz w:val="18"/>
          <w:szCs w:val="18"/>
        </w:rPr>
        <w:t>）</w:t>
      </w:r>
      <w:r w:rsidR="00A0661F">
        <w:rPr>
          <w:sz w:val="18"/>
          <w:szCs w:val="18"/>
        </w:rPr>
        <w:t>。</w:t>
      </w:r>
    </w:p>
    <w:p w14:paraId="596FB4A8" w14:textId="77777777" w:rsidR="007A15B9" w:rsidRDefault="00A0661F">
      <w:pPr>
        <w:rPr>
          <w:sz w:val="18"/>
          <w:szCs w:val="18"/>
        </w:rPr>
      </w:pPr>
      <w:r>
        <w:rPr>
          <w:rFonts w:hint="eastAsia"/>
          <w:sz w:val="18"/>
          <w:szCs w:val="18"/>
        </w:rPr>
        <w:br w:type="page"/>
      </w:r>
    </w:p>
    <w:p w14:paraId="2D728326" w14:textId="77777777" w:rsidR="007A15B9" w:rsidRDefault="00A0661F">
      <w:pPr>
        <w:spacing w:line="480" w:lineRule="auto"/>
        <w:jc w:val="center"/>
        <w:outlineLvl w:val="0"/>
        <w:rPr>
          <w:rFonts w:asciiTheme="minorEastAsia" w:hAnsiTheme="minorEastAsia" w:cs="Arial" w:hint="eastAsia"/>
          <w:szCs w:val="21"/>
        </w:rPr>
      </w:pPr>
      <w:bookmarkStart w:id="9" w:name="_Toc32509"/>
      <w:r>
        <w:rPr>
          <w:rFonts w:asciiTheme="minorEastAsia" w:hAnsiTheme="minorEastAsia" w:cs="Arial" w:hint="eastAsia"/>
          <w:szCs w:val="21"/>
        </w:rPr>
        <w:lastRenderedPageBreak/>
        <w:t>附表1：酿酒酵母整合骨架所使用筛选Marker以及整合位点</w:t>
      </w:r>
      <w:bookmarkEnd w:id="9"/>
    </w:p>
    <w:tbl>
      <w:tblPr>
        <w:tblStyle w:val="a9"/>
        <w:tblW w:w="4998"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3687"/>
        <w:gridCol w:w="2632"/>
      </w:tblGrid>
      <w:tr w:rsidR="007A15B9" w14:paraId="5AADDB4F" w14:textId="77777777" w:rsidTr="00755BF9">
        <w:trPr>
          <w:trHeight w:val="133"/>
          <w:jc w:val="center"/>
        </w:trPr>
        <w:tc>
          <w:tcPr>
            <w:tcW w:w="1195" w:type="pct"/>
            <w:tcBorders>
              <w:bottom w:val="single" w:sz="4" w:space="0" w:color="auto"/>
            </w:tcBorders>
            <w:vAlign w:val="center"/>
          </w:tcPr>
          <w:p w14:paraId="1D1E14C9" w14:textId="77777777" w:rsidR="007A15B9" w:rsidRDefault="00A0661F">
            <w:pPr>
              <w:rPr>
                <w:rFonts w:ascii="Arial" w:eastAsia="宋体" w:hAnsi="Arial" w:cs="Arial"/>
                <w:szCs w:val="21"/>
              </w:rPr>
            </w:pPr>
            <w:r>
              <w:rPr>
                <w:rFonts w:ascii="Arial" w:eastAsia="宋体" w:hAnsi="Arial" w:cs="Arial"/>
                <w:szCs w:val="21"/>
              </w:rPr>
              <w:t>筛选标记</w:t>
            </w:r>
          </w:p>
        </w:tc>
        <w:tc>
          <w:tcPr>
            <w:tcW w:w="2220" w:type="pct"/>
            <w:tcBorders>
              <w:bottom w:val="single" w:sz="4" w:space="0" w:color="auto"/>
            </w:tcBorders>
            <w:vAlign w:val="center"/>
          </w:tcPr>
          <w:p w14:paraId="26101D8A" w14:textId="77777777" w:rsidR="007A15B9" w:rsidRDefault="00A0661F">
            <w:pPr>
              <w:rPr>
                <w:rFonts w:ascii="Arial" w:eastAsia="宋体" w:hAnsi="Arial" w:cs="Arial"/>
                <w:szCs w:val="21"/>
              </w:rPr>
            </w:pPr>
            <w:r>
              <w:rPr>
                <w:rFonts w:ascii="Arial" w:eastAsia="宋体" w:hAnsi="Arial" w:cs="Arial"/>
                <w:szCs w:val="21"/>
              </w:rPr>
              <w:t>整合染色体</w:t>
            </w:r>
          </w:p>
        </w:tc>
        <w:tc>
          <w:tcPr>
            <w:tcW w:w="1585" w:type="pct"/>
            <w:tcBorders>
              <w:bottom w:val="single" w:sz="4" w:space="0" w:color="auto"/>
            </w:tcBorders>
            <w:vAlign w:val="center"/>
          </w:tcPr>
          <w:p w14:paraId="534A0BA7" w14:textId="77777777" w:rsidR="007A15B9" w:rsidRDefault="00A0661F">
            <w:pPr>
              <w:rPr>
                <w:rFonts w:ascii="Arial" w:eastAsia="宋体" w:hAnsi="Arial" w:cs="Arial"/>
                <w:szCs w:val="21"/>
              </w:rPr>
            </w:pPr>
            <w:r>
              <w:rPr>
                <w:rFonts w:ascii="Arial" w:eastAsia="宋体" w:hAnsi="Arial" w:cs="Arial"/>
                <w:szCs w:val="21"/>
              </w:rPr>
              <w:t>筛选培养基</w:t>
            </w:r>
          </w:p>
        </w:tc>
      </w:tr>
      <w:tr w:rsidR="007A15B9" w14:paraId="0B45F92C" w14:textId="77777777" w:rsidTr="00755BF9">
        <w:trPr>
          <w:trHeight w:val="118"/>
          <w:jc w:val="center"/>
        </w:trPr>
        <w:tc>
          <w:tcPr>
            <w:tcW w:w="1195" w:type="pct"/>
            <w:tcBorders>
              <w:top w:val="single" w:sz="4" w:space="0" w:color="auto"/>
            </w:tcBorders>
            <w:vAlign w:val="center"/>
          </w:tcPr>
          <w:p w14:paraId="5AC35724" w14:textId="77777777" w:rsidR="007A15B9" w:rsidRDefault="00A0661F">
            <w:pPr>
              <w:rPr>
                <w:rFonts w:ascii="Arial" w:eastAsia="宋体" w:hAnsi="Arial" w:cs="Arial"/>
                <w:szCs w:val="21"/>
              </w:rPr>
            </w:pPr>
            <w:r>
              <w:rPr>
                <w:rFonts w:ascii="Arial" w:eastAsia="宋体" w:hAnsi="Arial" w:cs="Arial"/>
                <w:szCs w:val="21"/>
              </w:rPr>
              <w:t>MAR4_CaURA3</w:t>
            </w:r>
          </w:p>
        </w:tc>
        <w:tc>
          <w:tcPr>
            <w:tcW w:w="2220" w:type="pct"/>
            <w:tcBorders>
              <w:top w:val="single" w:sz="4" w:space="0" w:color="auto"/>
            </w:tcBorders>
            <w:vAlign w:val="center"/>
          </w:tcPr>
          <w:p w14:paraId="12F2DA12" w14:textId="77777777" w:rsidR="007A15B9" w:rsidRDefault="00A0661F">
            <w:pPr>
              <w:rPr>
                <w:rFonts w:ascii="Arial" w:eastAsia="宋体" w:hAnsi="Arial" w:cs="Arial"/>
                <w:szCs w:val="21"/>
              </w:rPr>
            </w:pPr>
            <w:r>
              <w:rPr>
                <w:rFonts w:ascii="Arial" w:hAnsi="Arial" w:cs="Arial"/>
                <w:szCs w:val="21"/>
              </w:rPr>
              <w:t>Chromosome V IIA.</w:t>
            </w:r>
          </w:p>
        </w:tc>
        <w:tc>
          <w:tcPr>
            <w:tcW w:w="1585" w:type="pct"/>
            <w:tcBorders>
              <w:top w:val="single" w:sz="4" w:space="0" w:color="auto"/>
            </w:tcBorders>
            <w:vAlign w:val="center"/>
          </w:tcPr>
          <w:p w14:paraId="09A49DCA" w14:textId="77777777" w:rsidR="007A15B9" w:rsidRDefault="00A0661F">
            <w:pPr>
              <w:rPr>
                <w:rFonts w:ascii="Arial" w:eastAsia="宋体" w:hAnsi="Arial" w:cs="Arial"/>
                <w:szCs w:val="21"/>
              </w:rPr>
            </w:pPr>
            <w:r>
              <w:rPr>
                <w:rFonts w:ascii="Arial" w:eastAsia="宋体" w:hAnsi="Arial" w:cs="Arial"/>
                <w:szCs w:val="21"/>
              </w:rPr>
              <w:t>SD-ΔURA</w:t>
            </w:r>
          </w:p>
        </w:tc>
      </w:tr>
      <w:tr w:rsidR="007A15B9" w14:paraId="47D9C081" w14:textId="77777777" w:rsidTr="00755BF9">
        <w:trPr>
          <w:trHeight w:val="116"/>
          <w:jc w:val="center"/>
        </w:trPr>
        <w:tc>
          <w:tcPr>
            <w:tcW w:w="1195" w:type="pct"/>
            <w:vAlign w:val="center"/>
          </w:tcPr>
          <w:p w14:paraId="1674B599" w14:textId="77777777" w:rsidR="007A15B9" w:rsidRDefault="00A0661F">
            <w:pPr>
              <w:rPr>
                <w:rFonts w:ascii="Arial" w:eastAsia="宋体" w:hAnsi="Arial" w:cs="Arial"/>
                <w:szCs w:val="21"/>
              </w:rPr>
            </w:pPr>
            <w:r>
              <w:rPr>
                <w:rFonts w:ascii="Arial" w:eastAsia="宋体" w:hAnsi="Arial" w:cs="Arial"/>
                <w:szCs w:val="21"/>
              </w:rPr>
              <w:t>MAR2_K</w:t>
            </w:r>
            <w:r>
              <w:rPr>
                <w:rFonts w:ascii="Arial" w:eastAsia="宋体" w:hAnsi="Arial" w:cs="Arial" w:hint="eastAsia"/>
                <w:szCs w:val="21"/>
              </w:rPr>
              <w:t>l</w:t>
            </w:r>
            <w:r>
              <w:rPr>
                <w:rFonts w:ascii="Arial" w:eastAsia="宋体" w:hAnsi="Arial" w:cs="Arial"/>
                <w:szCs w:val="21"/>
              </w:rPr>
              <w:t>LEU2</w:t>
            </w:r>
          </w:p>
        </w:tc>
        <w:tc>
          <w:tcPr>
            <w:tcW w:w="2220" w:type="pct"/>
            <w:vAlign w:val="center"/>
          </w:tcPr>
          <w:p w14:paraId="1667734B" w14:textId="77777777" w:rsidR="007A15B9" w:rsidRDefault="00A0661F">
            <w:pPr>
              <w:rPr>
                <w:rFonts w:ascii="Arial" w:eastAsia="宋体" w:hAnsi="Arial" w:cs="Arial"/>
                <w:szCs w:val="21"/>
              </w:rPr>
            </w:pPr>
            <w:r>
              <w:rPr>
                <w:rFonts w:ascii="Arial" w:hAnsi="Arial" w:cs="Arial"/>
                <w:szCs w:val="21"/>
              </w:rPr>
              <w:t>Chromosome III IIB.</w:t>
            </w:r>
          </w:p>
        </w:tc>
        <w:tc>
          <w:tcPr>
            <w:tcW w:w="1585" w:type="pct"/>
            <w:vAlign w:val="center"/>
          </w:tcPr>
          <w:p w14:paraId="19BECD61" w14:textId="77777777" w:rsidR="007A15B9" w:rsidRDefault="00A0661F">
            <w:pPr>
              <w:rPr>
                <w:rFonts w:ascii="Arial" w:eastAsia="宋体" w:hAnsi="Arial" w:cs="Arial"/>
                <w:szCs w:val="21"/>
              </w:rPr>
            </w:pPr>
            <w:r>
              <w:rPr>
                <w:rFonts w:ascii="Arial" w:eastAsia="宋体" w:hAnsi="Arial" w:cs="Arial"/>
                <w:szCs w:val="21"/>
              </w:rPr>
              <w:t>SD-ΔLEU</w:t>
            </w:r>
          </w:p>
        </w:tc>
      </w:tr>
      <w:tr w:rsidR="007A15B9" w14:paraId="56076F3C" w14:textId="77777777" w:rsidTr="00755BF9">
        <w:trPr>
          <w:trHeight w:val="116"/>
          <w:jc w:val="center"/>
        </w:trPr>
        <w:tc>
          <w:tcPr>
            <w:tcW w:w="1195" w:type="pct"/>
            <w:vAlign w:val="center"/>
          </w:tcPr>
          <w:p w14:paraId="07BAEC88" w14:textId="77777777" w:rsidR="007A15B9" w:rsidRDefault="00A0661F">
            <w:pPr>
              <w:rPr>
                <w:rFonts w:ascii="Arial" w:eastAsia="宋体" w:hAnsi="Arial" w:cs="Arial"/>
                <w:szCs w:val="21"/>
              </w:rPr>
            </w:pPr>
            <w:r>
              <w:rPr>
                <w:rFonts w:ascii="Arial" w:eastAsia="宋体" w:hAnsi="Arial" w:cs="Arial"/>
                <w:szCs w:val="21"/>
              </w:rPr>
              <w:t>HIS3</w:t>
            </w:r>
          </w:p>
        </w:tc>
        <w:tc>
          <w:tcPr>
            <w:tcW w:w="2220" w:type="pct"/>
            <w:vAlign w:val="center"/>
          </w:tcPr>
          <w:p w14:paraId="2910E4D1" w14:textId="77777777" w:rsidR="007A15B9" w:rsidRDefault="00A0661F">
            <w:pPr>
              <w:rPr>
                <w:rFonts w:ascii="Arial" w:eastAsia="宋体" w:hAnsi="Arial" w:cs="Arial"/>
                <w:szCs w:val="21"/>
              </w:rPr>
            </w:pPr>
            <w:r>
              <w:rPr>
                <w:rFonts w:ascii="Arial" w:hAnsi="Arial" w:cs="Arial"/>
                <w:szCs w:val="21"/>
              </w:rPr>
              <w:t>Chromosome IV HO</w:t>
            </w:r>
          </w:p>
        </w:tc>
        <w:tc>
          <w:tcPr>
            <w:tcW w:w="1585" w:type="pct"/>
            <w:vAlign w:val="center"/>
          </w:tcPr>
          <w:p w14:paraId="0826DD60" w14:textId="77777777" w:rsidR="007A15B9" w:rsidRDefault="00A0661F">
            <w:pPr>
              <w:rPr>
                <w:rFonts w:ascii="Arial" w:eastAsia="宋体" w:hAnsi="Arial" w:cs="Arial"/>
                <w:szCs w:val="21"/>
              </w:rPr>
            </w:pPr>
            <w:r>
              <w:rPr>
                <w:rFonts w:ascii="Arial" w:eastAsia="宋体" w:hAnsi="Arial" w:cs="Arial"/>
                <w:szCs w:val="21"/>
              </w:rPr>
              <w:t>SD-ΔHIS</w:t>
            </w:r>
          </w:p>
        </w:tc>
      </w:tr>
      <w:tr w:rsidR="00755BF9" w14:paraId="42C5FBD0" w14:textId="77777777" w:rsidTr="00755BF9">
        <w:trPr>
          <w:trHeight w:val="194"/>
          <w:jc w:val="center"/>
        </w:trPr>
        <w:tc>
          <w:tcPr>
            <w:tcW w:w="1195" w:type="pct"/>
            <w:vMerge w:val="restart"/>
            <w:vAlign w:val="center"/>
          </w:tcPr>
          <w:p w14:paraId="764335F2" w14:textId="77777777" w:rsidR="00755BF9" w:rsidRDefault="00755BF9">
            <w:pPr>
              <w:rPr>
                <w:rFonts w:ascii="Arial" w:eastAsia="宋体" w:hAnsi="Arial" w:cs="Arial"/>
                <w:szCs w:val="21"/>
              </w:rPr>
            </w:pPr>
            <w:r>
              <w:rPr>
                <w:rFonts w:ascii="Arial" w:eastAsia="宋体" w:hAnsi="Arial" w:cs="Arial"/>
                <w:szCs w:val="21"/>
              </w:rPr>
              <w:t>MAR7_clonNAT</w:t>
            </w:r>
          </w:p>
          <w:p w14:paraId="5130D36B" w14:textId="05E541F9" w:rsidR="00755BF9" w:rsidRDefault="00755BF9" w:rsidP="00755BF9">
            <w:pPr>
              <w:rPr>
                <w:rFonts w:ascii="Arial" w:eastAsia="宋体" w:hAnsi="Arial" w:cs="Arial"/>
                <w:szCs w:val="21"/>
              </w:rPr>
            </w:pPr>
            <w:r w:rsidRPr="00755BF9">
              <w:rPr>
                <w:rFonts w:ascii="Arial" w:eastAsia="宋体" w:hAnsi="Arial" w:cs="Arial"/>
                <w:szCs w:val="21"/>
              </w:rPr>
              <w:t>KanMX</w:t>
            </w:r>
          </w:p>
        </w:tc>
        <w:tc>
          <w:tcPr>
            <w:tcW w:w="2220" w:type="pct"/>
            <w:vMerge w:val="restart"/>
            <w:vAlign w:val="center"/>
          </w:tcPr>
          <w:p w14:paraId="592B9745" w14:textId="77777777" w:rsidR="00755BF9" w:rsidRDefault="00755BF9">
            <w:pPr>
              <w:jc w:val="left"/>
              <w:rPr>
                <w:rFonts w:ascii="Arial" w:hAnsi="Arial" w:cs="Arial"/>
                <w:szCs w:val="21"/>
              </w:rPr>
            </w:pPr>
            <w:r>
              <w:rPr>
                <w:rFonts w:ascii="Arial" w:hAnsi="Arial" w:cs="Arial"/>
                <w:szCs w:val="21"/>
              </w:rPr>
              <w:t>Chromosome XV I.</w:t>
            </w:r>
          </w:p>
          <w:p w14:paraId="78572561" w14:textId="77777777" w:rsidR="00755BF9" w:rsidRDefault="00755BF9">
            <w:pPr>
              <w:jc w:val="left"/>
              <w:rPr>
                <w:rFonts w:ascii="Arial" w:hAnsi="Arial" w:cs="Arial"/>
                <w:szCs w:val="21"/>
                <w:vertAlign w:val="superscript"/>
              </w:rPr>
            </w:pPr>
            <w:r>
              <w:rPr>
                <w:rFonts w:ascii="Arial" w:hAnsi="Arial" w:cs="Arial"/>
                <w:szCs w:val="21"/>
              </w:rPr>
              <w:t>Chromosome XI (XI: 92032..93052)</w:t>
            </w:r>
            <w:r>
              <w:rPr>
                <w:rFonts w:ascii="Arial" w:hAnsi="Arial" w:cs="Arial" w:hint="eastAsia"/>
                <w:szCs w:val="21"/>
                <w:vertAlign w:val="superscript"/>
              </w:rPr>
              <w:t>*</w:t>
            </w:r>
          </w:p>
          <w:p w14:paraId="4241E8FC" w14:textId="77777777" w:rsidR="00755BF9" w:rsidRDefault="00755BF9">
            <w:pPr>
              <w:rPr>
                <w:rFonts w:ascii="Arial" w:hAnsi="Arial" w:cs="Arial"/>
                <w:szCs w:val="21"/>
                <w:vertAlign w:val="superscript"/>
              </w:rPr>
            </w:pPr>
            <w:r>
              <w:rPr>
                <w:rFonts w:ascii="Arial" w:hAnsi="Arial" w:cs="Arial"/>
                <w:szCs w:val="21"/>
              </w:rPr>
              <w:t>Chromosome</w:t>
            </w:r>
            <w:r>
              <w:rPr>
                <w:rFonts w:ascii="Arial" w:hAnsi="Arial" w:cs="Arial" w:hint="eastAsia"/>
                <w:szCs w:val="21"/>
              </w:rPr>
              <w:t xml:space="preserve"> </w:t>
            </w:r>
            <w:r>
              <w:rPr>
                <w:rFonts w:ascii="Arial" w:hAnsi="Arial" w:cs="Arial"/>
                <w:szCs w:val="21"/>
              </w:rPr>
              <w:t>X</w:t>
            </w:r>
            <w:r>
              <w:rPr>
                <w:rFonts w:ascii="Arial" w:hAnsi="Arial" w:cs="Arial" w:hint="eastAsia"/>
                <w:szCs w:val="21"/>
              </w:rPr>
              <w:t xml:space="preserve"> </w:t>
            </w:r>
            <w:r>
              <w:rPr>
                <w:rFonts w:ascii="Arial" w:hAnsi="Arial" w:cs="Arial"/>
                <w:szCs w:val="21"/>
              </w:rPr>
              <w:t>(X: 236336..237310)</w:t>
            </w:r>
            <w:r>
              <w:rPr>
                <w:rFonts w:ascii="Arial" w:hAnsi="Arial" w:cs="Arial" w:hint="eastAsia"/>
                <w:szCs w:val="21"/>
                <w:vertAlign w:val="superscript"/>
              </w:rPr>
              <w:t>[1]</w:t>
            </w:r>
          </w:p>
        </w:tc>
        <w:tc>
          <w:tcPr>
            <w:tcW w:w="1585" w:type="pct"/>
            <w:vAlign w:val="center"/>
          </w:tcPr>
          <w:p w14:paraId="7593D101" w14:textId="77777777" w:rsidR="00755BF9" w:rsidRDefault="00755BF9">
            <w:pPr>
              <w:rPr>
                <w:rFonts w:ascii="Arial" w:eastAsia="宋体" w:hAnsi="Arial" w:cs="Arial"/>
                <w:szCs w:val="21"/>
              </w:rPr>
            </w:pPr>
            <w:r>
              <w:rPr>
                <w:rFonts w:ascii="Arial" w:eastAsia="宋体" w:hAnsi="Arial" w:cs="Arial"/>
                <w:szCs w:val="21"/>
              </w:rPr>
              <w:t>YPD+NAT</w:t>
            </w:r>
          </w:p>
        </w:tc>
      </w:tr>
      <w:tr w:rsidR="00755BF9" w14:paraId="7AD43148" w14:textId="77777777" w:rsidTr="00755BF9">
        <w:trPr>
          <w:trHeight w:val="194"/>
          <w:jc w:val="center"/>
        </w:trPr>
        <w:tc>
          <w:tcPr>
            <w:tcW w:w="1195" w:type="pct"/>
            <w:vMerge/>
            <w:vAlign w:val="center"/>
          </w:tcPr>
          <w:p w14:paraId="34CF8A80" w14:textId="77777777" w:rsidR="00755BF9" w:rsidRDefault="00755BF9">
            <w:pPr>
              <w:rPr>
                <w:rFonts w:ascii="Arial" w:eastAsia="宋体" w:hAnsi="Arial" w:cs="Arial"/>
                <w:szCs w:val="21"/>
              </w:rPr>
            </w:pPr>
          </w:p>
        </w:tc>
        <w:tc>
          <w:tcPr>
            <w:tcW w:w="2220" w:type="pct"/>
            <w:vMerge/>
            <w:vAlign w:val="center"/>
          </w:tcPr>
          <w:p w14:paraId="19011BE1" w14:textId="77777777" w:rsidR="00755BF9" w:rsidRDefault="00755BF9">
            <w:pPr>
              <w:jc w:val="left"/>
              <w:rPr>
                <w:rFonts w:ascii="Arial" w:hAnsi="Arial" w:cs="Arial"/>
                <w:szCs w:val="21"/>
              </w:rPr>
            </w:pPr>
          </w:p>
        </w:tc>
        <w:tc>
          <w:tcPr>
            <w:tcW w:w="1585" w:type="pct"/>
            <w:vAlign w:val="center"/>
          </w:tcPr>
          <w:p w14:paraId="5A97563C" w14:textId="577B9793" w:rsidR="00755BF9" w:rsidRDefault="00755BF9">
            <w:pPr>
              <w:rPr>
                <w:rFonts w:ascii="Arial" w:eastAsia="宋体" w:hAnsi="Arial" w:cs="Arial"/>
                <w:szCs w:val="21"/>
              </w:rPr>
            </w:pPr>
            <w:r w:rsidRPr="00755BF9">
              <w:rPr>
                <w:rFonts w:ascii="Arial" w:eastAsia="宋体" w:hAnsi="Arial" w:cs="Arial"/>
                <w:szCs w:val="21"/>
              </w:rPr>
              <w:t>YPD+G418</w:t>
            </w:r>
          </w:p>
        </w:tc>
      </w:tr>
      <w:tr w:rsidR="00755BF9" w14:paraId="294963A4" w14:textId="77777777" w:rsidTr="00755BF9">
        <w:trPr>
          <w:trHeight w:val="41"/>
          <w:jc w:val="center"/>
        </w:trPr>
        <w:tc>
          <w:tcPr>
            <w:tcW w:w="1195" w:type="pct"/>
            <w:vAlign w:val="center"/>
          </w:tcPr>
          <w:p w14:paraId="405A3C7E" w14:textId="3F6F5CDF" w:rsidR="00755BF9" w:rsidRDefault="00755BF9">
            <w:pPr>
              <w:rPr>
                <w:rFonts w:ascii="Arial" w:eastAsia="宋体" w:hAnsi="Arial" w:cs="Arial"/>
                <w:szCs w:val="21"/>
              </w:rPr>
            </w:pPr>
            <w:r w:rsidRPr="00755BF9">
              <w:rPr>
                <w:rFonts w:ascii="Arial" w:eastAsia="宋体" w:hAnsi="Arial" w:cs="Arial"/>
                <w:szCs w:val="21"/>
              </w:rPr>
              <w:t>-</w:t>
            </w:r>
            <w:r>
              <w:rPr>
                <w:rFonts w:ascii="Arial" w:eastAsia="宋体" w:hAnsi="Arial" w:cs="Arial" w:hint="eastAsia"/>
                <w:szCs w:val="21"/>
              </w:rPr>
              <w:t>**</w:t>
            </w:r>
          </w:p>
        </w:tc>
        <w:tc>
          <w:tcPr>
            <w:tcW w:w="2220" w:type="pct"/>
            <w:vMerge/>
            <w:vAlign w:val="center"/>
          </w:tcPr>
          <w:p w14:paraId="60CF971F" w14:textId="77777777" w:rsidR="00755BF9" w:rsidRDefault="00755BF9">
            <w:pPr>
              <w:rPr>
                <w:rFonts w:ascii="Arial" w:eastAsia="宋体" w:hAnsi="Arial" w:cs="Arial"/>
                <w:szCs w:val="21"/>
              </w:rPr>
            </w:pPr>
          </w:p>
        </w:tc>
        <w:tc>
          <w:tcPr>
            <w:tcW w:w="1585" w:type="pct"/>
            <w:vAlign w:val="center"/>
          </w:tcPr>
          <w:p w14:paraId="79F78F82" w14:textId="77777777" w:rsidR="00755BF9" w:rsidRDefault="00755BF9">
            <w:pPr>
              <w:rPr>
                <w:rFonts w:ascii="Arial" w:eastAsia="宋体" w:hAnsi="Arial" w:cs="Arial"/>
                <w:szCs w:val="21"/>
              </w:rPr>
            </w:pPr>
            <w:r>
              <w:rPr>
                <w:rFonts w:ascii="Arial" w:eastAsia="宋体" w:hAnsi="Arial" w:cs="Arial"/>
                <w:szCs w:val="21"/>
              </w:rPr>
              <w:t>SMSG-ΔURA+G418</w:t>
            </w:r>
          </w:p>
        </w:tc>
      </w:tr>
    </w:tbl>
    <w:p w14:paraId="7F805654" w14:textId="490C39E5" w:rsidR="007A15B9" w:rsidRDefault="00A0661F">
      <w:pPr>
        <w:rPr>
          <w:rFonts w:ascii="宋体" w:eastAsia="宋体" w:hAnsi="宋体" w:cs="宋体" w:hint="eastAsia"/>
          <w:sz w:val="16"/>
          <w:szCs w:val="16"/>
        </w:rPr>
      </w:pPr>
      <w:r>
        <w:rPr>
          <w:rFonts w:ascii="宋体" w:eastAsia="宋体" w:hAnsi="宋体" w:cs="宋体" w:hint="eastAsia"/>
          <w:sz w:val="16"/>
          <w:szCs w:val="16"/>
        </w:rPr>
        <w:t>*整合位点位置基于S288C基因组背景</w:t>
      </w:r>
    </w:p>
    <w:p w14:paraId="02724CBE" w14:textId="6DCC2DC8" w:rsidR="00755BF9" w:rsidRPr="00755BF9" w:rsidRDefault="00755BF9">
      <w:pPr>
        <w:rPr>
          <w:rFonts w:ascii="宋体" w:eastAsia="宋体" w:hAnsi="宋体" w:cs="宋体" w:hint="eastAsia"/>
          <w:sz w:val="16"/>
          <w:szCs w:val="16"/>
        </w:rPr>
      </w:pPr>
      <w:r>
        <w:rPr>
          <w:rFonts w:ascii="宋体" w:eastAsia="宋体" w:hAnsi="宋体" w:cs="宋体" w:hint="eastAsia"/>
          <w:sz w:val="16"/>
          <w:szCs w:val="16"/>
        </w:rPr>
        <w:t>**该方法为CRISPR/Cas9方法筛选，无筛选标记</w:t>
      </w:r>
    </w:p>
    <w:p w14:paraId="797CC6DA" w14:textId="77777777" w:rsidR="007A15B9" w:rsidRDefault="00A0661F">
      <w:pPr>
        <w:spacing w:line="480" w:lineRule="auto"/>
        <w:jc w:val="center"/>
        <w:outlineLvl w:val="0"/>
        <w:rPr>
          <w:rFonts w:asciiTheme="minorEastAsia" w:hAnsiTheme="minorEastAsia" w:hint="eastAsia"/>
          <w:szCs w:val="21"/>
        </w:rPr>
      </w:pPr>
      <w:bookmarkStart w:id="10" w:name="_Toc29362"/>
      <w:r>
        <w:rPr>
          <w:rFonts w:asciiTheme="minorEastAsia" w:hAnsiTheme="minorEastAsia" w:hint="eastAsia"/>
          <w:szCs w:val="21"/>
        </w:rPr>
        <w:t>附表2：本研究用到的测试底盘菌株</w:t>
      </w:r>
      <w:bookmarkEnd w:id="10"/>
    </w:p>
    <w:tbl>
      <w:tblPr>
        <w:tblStyle w:val="a9"/>
        <w:tblW w:w="917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8"/>
        <w:gridCol w:w="1678"/>
        <w:gridCol w:w="4779"/>
        <w:gridCol w:w="1224"/>
      </w:tblGrid>
      <w:tr w:rsidR="007A15B9" w14:paraId="0DE16858" w14:textId="77777777">
        <w:trPr>
          <w:trHeight w:val="320"/>
        </w:trPr>
        <w:tc>
          <w:tcPr>
            <w:tcW w:w="0" w:type="auto"/>
            <w:tcBorders>
              <w:bottom w:val="single" w:sz="4" w:space="0" w:color="auto"/>
            </w:tcBorders>
          </w:tcPr>
          <w:p w14:paraId="42E5A097" w14:textId="77777777" w:rsidR="007A15B9" w:rsidRDefault="00A0661F">
            <w:pPr>
              <w:jc w:val="left"/>
              <w:rPr>
                <w:rFonts w:ascii="Arial" w:hAnsi="Arial" w:cs="Arial"/>
                <w:szCs w:val="21"/>
              </w:rPr>
            </w:pPr>
            <w:r>
              <w:rPr>
                <w:rFonts w:ascii="Arial" w:hAnsi="Arial" w:cs="Arial"/>
                <w:szCs w:val="21"/>
              </w:rPr>
              <w:t>物种</w:t>
            </w:r>
          </w:p>
        </w:tc>
        <w:tc>
          <w:tcPr>
            <w:tcW w:w="0" w:type="auto"/>
            <w:tcBorders>
              <w:bottom w:val="single" w:sz="4" w:space="0" w:color="auto"/>
            </w:tcBorders>
          </w:tcPr>
          <w:p w14:paraId="7E4EA362" w14:textId="77777777" w:rsidR="007A15B9" w:rsidRDefault="00A0661F">
            <w:pPr>
              <w:jc w:val="left"/>
              <w:rPr>
                <w:rFonts w:ascii="Arial" w:hAnsi="Arial" w:cs="Arial"/>
                <w:szCs w:val="21"/>
              </w:rPr>
            </w:pPr>
            <w:r>
              <w:rPr>
                <w:rFonts w:ascii="Arial" w:hAnsi="Arial" w:cs="Arial"/>
                <w:szCs w:val="21"/>
              </w:rPr>
              <w:t>菌株名称</w:t>
            </w:r>
          </w:p>
        </w:tc>
        <w:tc>
          <w:tcPr>
            <w:tcW w:w="4779" w:type="dxa"/>
            <w:tcBorders>
              <w:bottom w:val="single" w:sz="4" w:space="0" w:color="auto"/>
            </w:tcBorders>
          </w:tcPr>
          <w:p w14:paraId="29DEE156" w14:textId="059F1580" w:rsidR="007A15B9" w:rsidRDefault="00132F55" w:rsidP="00132F55">
            <w:pPr>
              <w:rPr>
                <w:rFonts w:ascii="Arial" w:hAnsi="Arial" w:cs="Arial"/>
                <w:szCs w:val="21"/>
              </w:rPr>
            </w:pPr>
            <w:r w:rsidRPr="00132F55">
              <w:rPr>
                <w:rFonts w:ascii="Arial" w:hAnsi="Arial" w:cs="Arial"/>
                <w:szCs w:val="21"/>
              </w:rPr>
              <w:t>基因型</w:t>
            </w:r>
          </w:p>
        </w:tc>
        <w:tc>
          <w:tcPr>
            <w:tcW w:w="1224" w:type="dxa"/>
            <w:tcBorders>
              <w:bottom w:val="single" w:sz="4" w:space="0" w:color="auto"/>
            </w:tcBorders>
          </w:tcPr>
          <w:p w14:paraId="66776819" w14:textId="77777777" w:rsidR="007A15B9" w:rsidRDefault="00A0661F">
            <w:pPr>
              <w:jc w:val="left"/>
              <w:rPr>
                <w:rFonts w:ascii="Arial" w:hAnsi="Arial" w:cs="Arial"/>
                <w:szCs w:val="21"/>
              </w:rPr>
            </w:pPr>
            <w:r>
              <w:rPr>
                <w:rFonts w:ascii="Arial" w:hAnsi="Arial" w:cs="Arial"/>
                <w:szCs w:val="21"/>
              </w:rPr>
              <w:t>参考文献</w:t>
            </w:r>
            <w:r>
              <w:rPr>
                <w:rFonts w:ascii="Arial" w:hAnsi="Arial" w:cs="Arial"/>
                <w:szCs w:val="21"/>
              </w:rPr>
              <w:t>/</w:t>
            </w:r>
            <w:r>
              <w:rPr>
                <w:rFonts w:ascii="Arial" w:hAnsi="Arial" w:cs="Arial"/>
                <w:szCs w:val="21"/>
              </w:rPr>
              <w:t>来源</w:t>
            </w:r>
          </w:p>
        </w:tc>
      </w:tr>
      <w:tr w:rsidR="007A15B9" w14:paraId="0623DF3B" w14:textId="77777777">
        <w:trPr>
          <w:trHeight w:val="163"/>
        </w:trPr>
        <w:tc>
          <w:tcPr>
            <w:tcW w:w="0" w:type="auto"/>
            <w:tcBorders>
              <w:top w:val="single" w:sz="4" w:space="0" w:color="auto"/>
            </w:tcBorders>
          </w:tcPr>
          <w:p w14:paraId="1B6CA29B" w14:textId="77777777" w:rsidR="007A15B9" w:rsidRDefault="00A0661F">
            <w:pPr>
              <w:jc w:val="left"/>
              <w:rPr>
                <w:rFonts w:ascii="Arial" w:hAnsi="Arial" w:cs="Arial"/>
                <w:szCs w:val="21"/>
              </w:rPr>
            </w:pPr>
            <w:r>
              <w:rPr>
                <w:rFonts w:ascii="Arial" w:hAnsi="Arial" w:cs="Arial"/>
                <w:i/>
                <w:iCs/>
                <w:szCs w:val="21"/>
              </w:rPr>
              <w:t>E.coli</w:t>
            </w:r>
          </w:p>
        </w:tc>
        <w:tc>
          <w:tcPr>
            <w:tcW w:w="0" w:type="auto"/>
            <w:tcBorders>
              <w:top w:val="single" w:sz="4" w:space="0" w:color="auto"/>
            </w:tcBorders>
          </w:tcPr>
          <w:p w14:paraId="31A6D559" w14:textId="77777777" w:rsidR="007A15B9" w:rsidRDefault="00A0661F">
            <w:pPr>
              <w:jc w:val="left"/>
              <w:rPr>
                <w:rFonts w:ascii="Arial" w:hAnsi="Arial" w:cs="Arial"/>
                <w:szCs w:val="21"/>
              </w:rPr>
            </w:pPr>
            <w:r>
              <w:rPr>
                <w:rFonts w:ascii="Arial" w:hAnsi="Arial" w:cs="Arial"/>
                <w:szCs w:val="21"/>
              </w:rPr>
              <w:t>MG1655-Alt</w:t>
            </w:r>
          </w:p>
        </w:tc>
        <w:tc>
          <w:tcPr>
            <w:tcW w:w="4779" w:type="dxa"/>
            <w:tcBorders>
              <w:top w:val="single" w:sz="4" w:space="0" w:color="auto"/>
            </w:tcBorders>
          </w:tcPr>
          <w:p w14:paraId="68538448" w14:textId="77777777" w:rsidR="007A15B9" w:rsidRDefault="00A0661F">
            <w:pPr>
              <w:jc w:val="left"/>
              <w:rPr>
                <w:rFonts w:ascii="Arial" w:hAnsi="Arial" w:cs="Arial"/>
                <w:szCs w:val="21"/>
              </w:rPr>
            </w:pPr>
            <w:r>
              <w:rPr>
                <w:rFonts w:ascii="Arial" w:hAnsi="Arial" w:cs="Arial"/>
                <w:szCs w:val="21"/>
                <w:lang w:bidi="hi-IN"/>
              </w:rPr>
              <w:t>MG1655</w:t>
            </w:r>
            <w:r>
              <w:rPr>
                <w:rFonts w:ascii="Arial" w:hAnsi="Arial" w:cs="Arial"/>
                <w:i/>
                <w:iCs/>
                <w:szCs w:val="21"/>
                <w:lang w:bidi="hi-IN"/>
              </w:rPr>
              <w:t xml:space="preserve"> </w:t>
            </w:r>
            <w:r>
              <w:rPr>
                <w:rFonts w:ascii="Arial" w:hAnsi="Arial" w:cs="Arial" w:hint="eastAsia"/>
                <w:i/>
                <w:iCs/>
                <w:szCs w:val="21"/>
                <w:lang w:bidi="hi-IN"/>
              </w:rPr>
              <w:t>λ</w:t>
            </w:r>
            <w:r>
              <w:rPr>
                <w:rFonts w:ascii="Arial" w:hAnsi="Arial" w:cs="Arial"/>
                <w:i/>
                <w:iCs/>
                <w:szCs w:val="21"/>
                <w:lang w:bidi="hi-IN"/>
              </w:rPr>
              <w:t>attB</w:t>
            </w:r>
            <w:r>
              <w:rPr>
                <w:rFonts w:ascii="Arial" w:hAnsi="Arial" w:cs="Arial"/>
                <w:szCs w:val="21"/>
                <w:lang w:bidi="hi-IN"/>
              </w:rPr>
              <w:t>::(</w:t>
            </w:r>
            <w:r>
              <w:rPr>
                <w:rFonts w:ascii="Arial" w:hAnsi="Arial" w:cs="Arial"/>
                <w:i/>
                <w:iCs/>
                <w:szCs w:val="21"/>
                <w:lang w:bidi="hi-IN"/>
              </w:rPr>
              <w:t>araC</w:t>
            </w:r>
            <w:r>
              <w:rPr>
                <w:rFonts w:ascii="Arial" w:hAnsi="Arial" w:cs="Arial" w:hint="eastAsia"/>
                <w:i/>
                <w:iCs/>
                <w:szCs w:val="21"/>
                <w:lang w:bidi="hi-IN"/>
              </w:rPr>
              <w:t>,l</w:t>
            </w:r>
            <w:r>
              <w:rPr>
                <w:rFonts w:ascii="Arial" w:hAnsi="Arial" w:cs="Arial"/>
                <w:i/>
                <w:iCs/>
                <w:szCs w:val="21"/>
                <w:lang w:bidi="hi-IN"/>
              </w:rPr>
              <w:t>acI</w:t>
            </w:r>
            <w:r>
              <w:rPr>
                <w:rFonts w:ascii="Arial" w:hAnsi="Arial" w:cs="Arial" w:hint="eastAsia"/>
                <w:i/>
                <w:iCs/>
                <w:szCs w:val="21"/>
                <w:lang w:bidi="hi-IN"/>
              </w:rPr>
              <w:t>,t</w:t>
            </w:r>
            <w:r>
              <w:rPr>
                <w:rFonts w:ascii="Arial" w:hAnsi="Arial" w:cs="Arial"/>
                <w:i/>
                <w:iCs/>
                <w:szCs w:val="21"/>
                <w:lang w:bidi="hi-IN"/>
              </w:rPr>
              <w:t>etR</w:t>
            </w:r>
            <w:r>
              <w:rPr>
                <w:rFonts w:ascii="Arial" w:hAnsi="Arial" w:cs="Arial"/>
                <w:szCs w:val="21"/>
                <w:lang w:bidi="hi-IN"/>
              </w:rPr>
              <w:t>)</w:t>
            </w:r>
          </w:p>
        </w:tc>
        <w:tc>
          <w:tcPr>
            <w:tcW w:w="1224" w:type="dxa"/>
            <w:tcBorders>
              <w:top w:val="single" w:sz="4" w:space="0" w:color="auto"/>
            </w:tcBorders>
          </w:tcPr>
          <w:p w14:paraId="6706ACE6" w14:textId="77777777" w:rsidR="007A15B9" w:rsidRDefault="00A0661F">
            <w:pPr>
              <w:jc w:val="left"/>
              <w:rPr>
                <w:rFonts w:ascii="Arial" w:hAnsi="Arial" w:cs="Arial"/>
                <w:szCs w:val="21"/>
              </w:rPr>
            </w:pPr>
            <w:r>
              <w:rPr>
                <w:rFonts w:ascii="Arial" w:hAnsi="Arial" w:cs="Arial" w:hint="eastAsia"/>
                <w:szCs w:val="21"/>
              </w:rPr>
              <w:t>[2]</w:t>
            </w:r>
          </w:p>
        </w:tc>
      </w:tr>
      <w:tr w:rsidR="007A15B9" w14:paraId="660F7B3D" w14:textId="77777777">
        <w:trPr>
          <w:trHeight w:val="158"/>
        </w:trPr>
        <w:tc>
          <w:tcPr>
            <w:tcW w:w="0" w:type="auto"/>
          </w:tcPr>
          <w:p w14:paraId="29378E96" w14:textId="77777777" w:rsidR="007A15B9" w:rsidRDefault="00A0661F">
            <w:pPr>
              <w:jc w:val="left"/>
              <w:rPr>
                <w:rFonts w:ascii="Arial" w:hAnsi="Arial" w:cs="Arial"/>
                <w:szCs w:val="21"/>
              </w:rPr>
            </w:pPr>
            <w:r>
              <w:rPr>
                <w:rFonts w:ascii="Arial" w:hAnsi="Arial" w:cs="Arial"/>
                <w:i/>
                <w:iCs/>
                <w:szCs w:val="21"/>
              </w:rPr>
              <w:t>E.coli</w:t>
            </w:r>
          </w:p>
        </w:tc>
        <w:tc>
          <w:tcPr>
            <w:tcW w:w="0" w:type="auto"/>
          </w:tcPr>
          <w:p w14:paraId="5365D427" w14:textId="77777777" w:rsidR="007A15B9" w:rsidRDefault="00A0661F">
            <w:pPr>
              <w:jc w:val="left"/>
              <w:rPr>
                <w:rFonts w:ascii="Arial" w:hAnsi="Arial" w:cs="Arial"/>
                <w:szCs w:val="21"/>
              </w:rPr>
            </w:pPr>
            <w:r>
              <w:rPr>
                <w:rFonts w:ascii="Arial" w:hAnsi="Arial" w:cs="Arial"/>
                <w:szCs w:val="21"/>
              </w:rPr>
              <w:t>ECint034</w:t>
            </w:r>
          </w:p>
        </w:tc>
        <w:tc>
          <w:tcPr>
            <w:tcW w:w="4779" w:type="dxa"/>
          </w:tcPr>
          <w:p w14:paraId="0488B6D6" w14:textId="77777777" w:rsidR="007A15B9" w:rsidRDefault="00A0661F">
            <w:pPr>
              <w:jc w:val="left"/>
              <w:rPr>
                <w:rFonts w:ascii="Arial" w:hAnsi="Arial" w:cs="Arial"/>
                <w:szCs w:val="21"/>
              </w:rPr>
            </w:pPr>
            <w:r>
              <w:rPr>
                <w:rFonts w:ascii="Arial" w:hAnsi="Arial" w:cs="Arial"/>
                <w:szCs w:val="21"/>
                <w:lang w:bidi="hi-IN"/>
              </w:rPr>
              <w:t xml:space="preserve">MG1655 </w:t>
            </w:r>
            <w:r>
              <w:rPr>
                <w:rFonts w:ascii="Arial" w:hAnsi="Arial" w:cs="Arial"/>
                <w:i/>
                <w:iCs/>
                <w:szCs w:val="21"/>
                <w:lang w:bidi="hi-IN"/>
              </w:rPr>
              <w:t xml:space="preserve">ΔlacI </w:t>
            </w:r>
            <w:r>
              <w:rPr>
                <w:rFonts w:ascii="Arial" w:hAnsi="Arial" w:cs="Arial" w:hint="eastAsia"/>
                <w:i/>
                <w:iCs/>
                <w:szCs w:val="21"/>
                <w:lang w:bidi="hi-IN"/>
              </w:rPr>
              <w:t>λ</w:t>
            </w:r>
            <w:r>
              <w:rPr>
                <w:rFonts w:ascii="Arial" w:hAnsi="Arial" w:cs="Arial"/>
                <w:i/>
                <w:iCs/>
                <w:szCs w:val="21"/>
                <w:lang w:bidi="hi-IN"/>
              </w:rPr>
              <w:t>attB</w:t>
            </w:r>
            <w:r>
              <w:rPr>
                <w:rFonts w:ascii="Arial" w:hAnsi="Arial" w:cs="Arial"/>
                <w:szCs w:val="21"/>
                <w:lang w:bidi="hi-IN"/>
              </w:rPr>
              <w:t>:</w:t>
            </w:r>
            <w:r>
              <w:rPr>
                <w:rFonts w:ascii="Arial" w:hAnsi="Arial" w:cs="Arial"/>
                <w:i/>
                <w:iCs/>
                <w:szCs w:val="21"/>
                <w:lang w:bidi="hi-IN"/>
              </w:rPr>
              <w:t>:</w:t>
            </w:r>
            <w:r>
              <w:rPr>
                <w:rFonts w:ascii="Arial" w:hAnsi="Arial" w:cs="Arial"/>
                <w:szCs w:val="21"/>
                <w:lang w:bidi="hi-IN"/>
              </w:rPr>
              <w:t>(</w:t>
            </w:r>
            <w:r>
              <w:rPr>
                <w:rFonts w:ascii="Arial" w:hAnsi="Arial" w:cs="Arial"/>
                <w:i/>
                <w:iCs/>
                <w:szCs w:val="21"/>
                <w:lang w:bidi="hi-IN"/>
              </w:rPr>
              <w:t>vanR</w:t>
            </w:r>
            <w:r>
              <w:rPr>
                <w:rFonts w:ascii="Arial" w:hAnsi="Arial" w:cs="Arial" w:hint="eastAsia"/>
                <w:i/>
                <w:iCs/>
                <w:szCs w:val="21"/>
                <w:lang w:bidi="hi-IN"/>
              </w:rPr>
              <w:t xml:space="preserve">, </w:t>
            </w:r>
            <w:r>
              <w:rPr>
                <w:rFonts w:ascii="Arial" w:hAnsi="Arial" w:cs="Arial"/>
                <w:i/>
                <w:iCs/>
                <w:szCs w:val="21"/>
                <w:lang w:bidi="hi-IN"/>
              </w:rPr>
              <w:t>cymR</w:t>
            </w:r>
            <w:r>
              <w:rPr>
                <w:rFonts w:ascii="Arial" w:hAnsi="Arial" w:cs="Arial"/>
                <w:szCs w:val="21"/>
                <w:lang w:bidi="hi-IN"/>
              </w:rPr>
              <w:t>)</w:t>
            </w:r>
          </w:p>
        </w:tc>
        <w:tc>
          <w:tcPr>
            <w:tcW w:w="1224" w:type="dxa"/>
          </w:tcPr>
          <w:p w14:paraId="0BDADAFB" w14:textId="77777777" w:rsidR="007A15B9" w:rsidRDefault="00A0661F">
            <w:pPr>
              <w:jc w:val="left"/>
              <w:rPr>
                <w:rFonts w:ascii="Arial" w:hAnsi="Arial" w:cs="Arial"/>
                <w:szCs w:val="21"/>
              </w:rPr>
            </w:pPr>
            <w:r>
              <w:rPr>
                <w:rFonts w:ascii="Arial" w:hAnsi="Arial" w:cs="Arial" w:hint="eastAsia"/>
                <w:szCs w:val="21"/>
              </w:rPr>
              <w:t>[2]</w:t>
            </w:r>
          </w:p>
        </w:tc>
      </w:tr>
      <w:tr w:rsidR="007A15B9" w14:paraId="528AFB81" w14:textId="77777777">
        <w:trPr>
          <w:trHeight w:val="264"/>
        </w:trPr>
        <w:tc>
          <w:tcPr>
            <w:tcW w:w="1498" w:type="dxa"/>
          </w:tcPr>
          <w:p w14:paraId="7AF7CBDE" w14:textId="77777777" w:rsidR="007A15B9" w:rsidRDefault="00A0661F">
            <w:pPr>
              <w:jc w:val="left"/>
              <w:rPr>
                <w:rFonts w:ascii="Arial" w:hAnsi="Arial" w:cs="Arial"/>
                <w:i/>
                <w:iCs/>
                <w:szCs w:val="21"/>
              </w:rPr>
            </w:pPr>
            <w:r>
              <w:rPr>
                <w:rFonts w:ascii="Arial" w:hAnsi="Arial" w:cs="Arial"/>
                <w:i/>
                <w:iCs/>
                <w:szCs w:val="21"/>
              </w:rPr>
              <w:t>E. coli</w:t>
            </w:r>
          </w:p>
        </w:tc>
        <w:tc>
          <w:tcPr>
            <w:tcW w:w="1678" w:type="dxa"/>
          </w:tcPr>
          <w:p w14:paraId="0F54F565" w14:textId="77777777" w:rsidR="007A15B9" w:rsidRDefault="00A0661F">
            <w:pPr>
              <w:jc w:val="left"/>
              <w:rPr>
                <w:rFonts w:ascii="Arial" w:hAnsi="Arial" w:cs="Arial"/>
                <w:szCs w:val="21"/>
              </w:rPr>
            </w:pPr>
            <w:r>
              <w:rPr>
                <w:rFonts w:ascii="Arial" w:hAnsi="Arial" w:cs="Arial"/>
                <w:szCs w:val="21"/>
              </w:rPr>
              <w:t>ECint037</w:t>
            </w:r>
            <w:r>
              <w:rPr>
                <w:rFonts w:ascii="Arial" w:hAnsi="Arial" w:cs="Arial" w:hint="eastAsia"/>
                <w:szCs w:val="21"/>
              </w:rPr>
              <w:t>-Kan</w:t>
            </w:r>
          </w:p>
        </w:tc>
        <w:tc>
          <w:tcPr>
            <w:tcW w:w="4779" w:type="dxa"/>
          </w:tcPr>
          <w:p w14:paraId="4956CCFA" w14:textId="77777777" w:rsidR="007A15B9" w:rsidRDefault="00A0661F">
            <w:pPr>
              <w:jc w:val="left"/>
              <w:rPr>
                <w:rFonts w:ascii="Arial" w:hAnsi="Arial" w:cs="Arial"/>
                <w:szCs w:val="21"/>
                <w:lang w:bidi="hi-IN"/>
              </w:rPr>
            </w:pPr>
            <w:r>
              <w:rPr>
                <w:rFonts w:ascii="Arial" w:hAnsi="Arial" w:cs="Arial"/>
                <w:szCs w:val="21"/>
                <w:lang w:bidi="hi-IN"/>
              </w:rPr>
              <w:t xml:space="preserve">MG1655 </w:t>
            </w:r>
            <w:r>
              <w:rPr>
                <w:rFonts w:ascii="Arial" w:hAnsi="Arial" w:cs="Arial" w:hint="eastAsia"/>
                <w:i/>
                <w:iCs/>
                <w:szCs w:val="21"/>
                <w:lang w:bidi="hi-IN"/>
              </w:rPr>
              <w:t>λ</w:t>
            </w:r>
            <w:r>
              <w:rPr>
                <w:rFonts w:ascii="Arial" w:hAnsi="Arial" w:cs="Arial" w:hint="eastAsia"/>
                <w:i/>
                <w:iCs/>
                <w:szCs w:val="21"/>
                <w:lang w:bidi="hi-IN"/>
              </w:rPr>
              <w:t xml:space="preserve"> </w:t>
            </w:r>
            <w:r>
              <w:rPr>
                <w:rFonts w:ascii="Arial" w:hAnsi="Arial" w:cs="Arial"/>
                <w:i/>
                <w:iCs/>
                <w:szCs w:val="21"/>
                <w:lang w:bidi="hi-IN"/>
              </w:rPr>
              <w:t>attB</w:t>
            </w:r>
            <w:r>
              <w:rPr>
                <w:rFonts w:ascii="Arial" w:hAnsi="Arial" w:cs="Arial"/>
                <w:szCs w:val="21"/>
                <w:lang w:bidi="hi-IN"/>
              </w:rPr>
              <w:t>:</w:t>
            </w:r>
            <w:r>
              <w:rPr>
                <w:rFonts w:ascii="Arial" w:hAnsi="Arial" w:cs="Arial"/>
                <w:i/>
                <w:iCs/>
                <w:szCs w:val="21"/>
                <w:lang w:bidi="hi-IN"/>
              </w:rPr>
              <w:t>:sfYFP</w:t>
            </w:r>
            <w:r>
              <w:rPr>
                <w:rFonts w:ascii="Arial" w:hAnsi="Arial" w:cs="Arial"/>
                <w:szCs w:val="21"/>
                <w:lang w:bidi="hi-IN"/>
              </w:rPr>
              <w:t>(</w:t>
            </w:r>
            <w:r>
              <w:rPr>
                <w:rFonts w:ascii="Arial" w:eastAsia="宋体" w:hAnsi="Arial" w:cs="Arial"/>
                <w:color w:val="000000"/>
                <w:kern w:val="0"/>
                <w:szCs w:val="21"/>
                <w:lang w:bidi="ar"/>
              </w:rPr>
              <w:t>pEcL301</w:t>
            </w:r>
            <w:r>
              <w:rPr>
                <w:rFonts w:ascii="Arial" w:hAnsi="Arial" w:cs="Arial"/>
                <w:szCs w:val="21"/>
                <w:lang w:bidi="hi-IN"/>
              </w:rPr>
              <w:t>)</w:t>
            </w:r>
            <w:r>
              <w:rPr>
                <w:rFonts w:ascii="Arial" w:hAnsi="Arial" w:cs="Arial" w:hint="eastAsia"/>
                <w:szCs w:val="21"/>
                <w:lang w:bidi="hi-IN"/>
              </w:rPr>
              <w:t xml:space="preserve"> with KanR</w:t>
            </w:r>
          </w:p>
        </w:tc>
        <w:tc>
          <w:tcPr>
            <w:tcW w:w="1224" w:type="dxa"/>
          </w:tcPr>
          <w:p w14:paraId="22026FE2" w14:textId="77777777" w:rsidR="007A15B9" w:rsidRDefault="00A0661F">
            <w:pPr>
              <w:jc w:val="left"/>
              <w:rPr>
                <w:rFonts w:ascii="Arial" w:hAnsi="Arial" w:cs="Arial"/>
                <w:szCs w:val="21"/>
              </w:rPr>
            </w:pPr>
            <w:r>
              <w:rPr>
                <w:rFonts w:ascii="Arial" w:hAnsi="Arial" w:cs="Arial" w:hint="eastAsia"/>
                <w:szCs w:val="21"/>
              </w:rPr>
              <w:t>本研究</w:t>
            </w:r>
          </w:p>
        </w:tc>
      </w:tr>
      <w:tr w:rsidR="007A15B9" w14:paraId="42A7FB22" w14:textId="77777777">
        <w:trPr>
          <w:trHeight w:val="163"/>
        </w:trPr>
        <w:tc>
          <w:tcPr>
            <w:tcW w:w="0" w:type="auto"/>
            <w:tcBorders>
              <w:top w:val="single" w:sz="4" w:space="0" w:color="auto"/>
            </w:tcBorders>
          </w:tcPr>
          <w:p w14:paraId="38DF6BDD" w14:textId="77777777" w:rsidR="007A15B9" w:rsidRDefault="00A0661F">
            <w:pPr>
              <w:jc w:val="left"/>
              <w:rPr>
                <w:rFonts w:ascii="Arial" w:hAnsi="Arial" w:cs="Arial"/>
                <w:i/>
                <w:iCs/>
                <w:szCs w:val="21"/>
              </w:rPr>
            </w:pPr>
            <w:r>
              <w:rPr>
                <w:rFonts w:ascii="Arial" w:hAnsi="Arial" w:cs="Arial"/>
                <w:i/>
                <w:iCs/>
                <w:szCs w:val="21"/>
              </w:rPr>
              <w:t>S.cerevisiae</w:t>
            </w:r>
          </w:p>
        </w:tc>
        <w:tc>
          <w:tcPr>
            <w:tcW w:w="0" w:type="auto"/>
            <w:tcBorders>
              <w:top w:val="single" w:sz="4" w:space="0" w:color="auto"/>
            </w:tcBorders>
          </w:tcPr>
          <w:p w14:paraId="6E39DB9E" w14:textId="77777777" w:rsidR="007A15B9" w:rsidRDefault="00A0661F">
            <w:pPr>
              <w:jc w:val="left"/>
              <w:rPr>
                <w:rFonts w:ascii="Arial" w:hAnsi="Arial" w:cs="Arial"/>
                <w:szCs w:val="21"/>
              </w:rPr>
            </w:pPr>
            <w:r>
              <w:rPr>
                <w:rFonts w:ascii="Arial" w:hAnsi="Arial" w:cs="Arial" w:hint="eastAsia"/>
                <w:szCs w:val="21"/>
              </w:rPr>
              <w:t>CYE72</w:t>
            </w:r>
          </w:p>
        </w:tc>
        <w:tc>
          <w:tcPr>
            <w:tcW w:w="4779" w:type="dxa"/>
            <w:tcBorders>
              <w:top w:val="single" w:sz="4" w:space="0" w:color="auto"/>
            </w:tcBorders>
          </w:tcPr>
          <w:p w14:paraId="3CAB308A" w14:textId="77777777" w:rsidR="007A15B9" w:rsidRDefault="00A0661F">
            <w:pPr>
              <w:jc w:val="left"/>
              <w:rPr>
                <w:rFonts w:ascii="Arial" w:hAnsi="Arial" w:cs="Arial"/>
                <w:szCs w:val="21"/>
                <w:lang w:bidi="hi-IN"/>
              </w:rPr>
            </w:pPr>
            <w:r>
              <w:rPr>
                <w:rFonts w:ascii="Arial" w:hAnsi="Arial" w:cs="Arial"/>
                <w:szCs w:val="21"/>
              </w:rPr>
              <w:t xml:space="preserve">BY4741 </w:t>
            </w:r>
            <w:r>
              <w:rPr>
                <w:rFonts w:ascii="Arial" w:hAnsi="Arial" w:cs="Arial"/>
                <w:i/>
                <w:iCs/>
                <w:szCs w:val="21"/>
              </w:rPr>
              <w:t>xylR</w:t>
            </w:r>
            <w:r>
              <w:rPr>
                <w:rFonts w:ascii="Arial" w:hAnsi="Arial" w:cs="Arial"/>
                <w:szCs w:val="21"/>
              </w:rPr>
              <w:t xml:space="preserve"> </w:t>
            </w:r>
            <w:r>
              <w:rPr>
                <w:rFonts w:ascii="Arial" w:hAnsi="Arial" w:cs="Arial"/>
                <w:i/>
                <w:iCs/>
                <w:szCs w:val="21"/>
              </w:rPr>
              <w:t>natMX</w:t>
            </w:r>
            <w:r>
              <w:rPr>
                <w:rFonts w:ascii="Arial" w:hAnsi="Arial" w:cs="Arial"/>
                <w:szCs w:val="21"/>
              </w:rPr>
              <w:t xml:space="preserve"> </w:t>
            </w:r>
            <w:r>
              <w:rPr>
                <w:rFonts w:ascii="Arial" w:hAnsi="Arial" w:cs="Arial"/>
                <w:i/>
                <w:iCs/>
                <w:szCs w:val="21"/>
              </w:rPr>
              <w:t>tetR lacI</w:t>
            </w:r>
            <w:r>
              <w:rPr>
                <w:rFonts w:ascii="Arial" w:hAnsi="Arial" w:cs="Arial"/>
                <w:szCs w:val="21"/>
              </w:rPr>
              <w:t xml:space="preserve"> sensors strain</w:t>
            </w:r>
          </w:p>
        </w:tc>
        <w:tc>
          <w:tcPr>
            <w:tcW w:w="1224" w:type="dxa"/>
            <w:tcBorders>
              <w:top w:val="single" w:sz="4" w:space="0" w:color="auto"/>
            </w:tcBorders>
          </w:tcPr>
          <w:p w14:paraId="0E71E698" w14:textId="77777777" w:rsidR="007A15B9" w:rsidRDefault="00A0661F">
            <w:pPr>
              <w:jc w:val="left"/>
              <w:rPr>
                <w:rFonts w:ascii="Arial" w:hAnsi="Arial" w:cs="Arial"/>
                <w:szCs w:val="21"/>
              </w:rPr>
            </w:pPr>
            <w:r>
              <w:rPr>
                <w:rFonts w:ascii="Arial" w:hAnsi="Arial" w:cs="Arial" w:hint="eastAsia"/>
                <w:szCs w:val="21"/>
              </w:rPr>
              <w:t>[3]</w:t>
            </w:r>
          </w:p>
        </w:tc>
      </w:tr>
      <w:tr w:rsidR="007A15B9" w14:paraId="63FD6BBA" w14:textId="77777777">
        <w:trPr>
          <w:trHeight w:val="264"/>
        </w:trPr>
        <w:tc>
          <w:tcPr>
            <w:tcW w:w="0" w:type="auto"/>
          </w:tcPr>
          <w:p w14:paraId="415A1DBE" w14:textId="77777777" w:rsidR="007A15B9" w:rsidRDefault="00A0661F">
            <w:pPr>
              <w:jc w:val="left"/>
              <w:rPr>
                <w:rFonts w:ascii="Arial" w:hAnsi="Arial" w:cs="Arial"/>
                <w:i/>
                <w:iCs/>
                <w:szCs w:val="21"/>
              </w:rPr>
            </w:pPr>
            <w:r>
              <w:rPr>
                <w:rFonts w:ascii="Arial" w:hAnsi="Arial" w:cs="Arial"/>
                <w:i/>
                <w:iCs/>
                <w:szCs w:val="21"/>
              </w:rPr>
              <w:t>S.cerevisiae</w:t>
            </w:r>
          </w:p>
        </w:tc>
        <w:tc>
          <w:tcPr>
            <w:tcW w:w="0" w:type="auto"/>
          </w:tcPr>
          <w:p w14:paraId="3933EC6C" w14:textId="77777777" w:rsidR="007A15B9" w:rsidRDefault="00A0661F">
            <w:pPr>
              <w:jc w:val="left"/>
              <w:rPr>
                <w:rFonts w:ascii="Arial" w:hAnsi="Arial" w:cs="Arial"/>
                <w:szCs w:val="21"/>
              </w:rPr>
            </w:pPr>
            <w:r>
              <w:rPr>
                <w:rFonts w:ascii="Arial" w:hAnsi="Arial" w:cs="Arial"/>
                <w:szCs w:val="21"/>
              </w:rPr>
              <w:t>BY4741</w:t>
            </w:r>
          </w:p>
        </w:tc>
        <w:tc>
          <w:tcPr>
            <w:tcW w:w="4779" w:type="dxa"/>
          </w:tcPr>
          <w:p w14:paraId="1801C261" w14:textId="77777777" w:rsidR="007A15B9" w:rsidRDefault="00A0661F">
            <w:pPr>
              <w:jc w:val="left"/>
              <w:rPr>
                <w:rFonts w:ascii="Arial" w:hAnsi="Arial" w:cs="Arial"/>
                <w:szCs w:val="21"/>
                <w:lang w:bidi="hi-IN"/>
              </w:rPr>
            </w:pPr>
            <w:r>
              <w:rPr>
                <w:rFonts w:ascii="Arial" w:eastAsia="宋体" w:hAnsi="Arial" w:cs="Arial"/>
                <w:szCs w:val="21"/>
              </w:rPr>
              <w:t>S288C MATa his3Δ1 leu2Δ0 met15Δ0 ura3Δ0</w:t>
            </w:r>
          </w:p>
        </w:tc>
        <w:tc>
          <w:tcPr>
            <w:tcW w:w="1224" w:type="dxa"/>
          </w:tcPr>
          <w:p w14:paraId="168AC03C" w14:textId="77777777" w:rsidR="007A15B9" w:rsidRDefault="00A0661F">
            <w:pPr>
              <w:jc w:val="left"/>
              <w:rPr>
                <w:rFonts w:ascii="Arial" w:hAnsi="Arial" w:cs="Arial"/>
                <w:szCs w:val="21"/>
              </w:rPr>
            </w:pPr>
            <w:r>
              <w:rPr>
                <w:rFonts w:ascii="Arial" w:hAnsi="Arial" w:cs="Arial" w:hint="eastAsia"/>
                <w:szCs w:val="21"/>
              </w:rPr>
              <w:t>-</w:t>
            </w:r>
          </w:p>
        </w:tc>
      </w:tr>
      <w:tr w:rsidR="007A15B9" w14:paraId="6437A38C" w14:textId="77777777">
        <w:trPr>
          <w:trHeight w:val="320"/>
        </w:trPr>
        <w:tc>
          <w:tcPr>
            <w:tcW w:w="0" w:type="auto"/>
          </w:tcPr>
          <w:p w14:paraId="0C1AA5AD" w14:textId="77777777" w:rsidR="007A15B9" w:rsidRDefault="00A0661F">
            <w:pPr>
              <w:jc w:val="left"/>
              <w:rPr>
                <w:rFonts w:ascii="Arial" w:hAnsi="Arial" w:cs="Arial"/>
                <w:i/>
                <w:iCs/>
                <w:szCs w:val="21"/>
              </w:rPr>
            </w:pPr>
            <w:r>
              <w:rPr>
                <w:rFonts w:ascii="Arial" w:hAnsi="Arial" w:cs="Arial"/>
                <w:i/>
                <w:iCs/>
                <w:szCs w:val="21"/>
              </w:rPr>
              <w:t>S.cerevisiae</w:t>
            </w:r>
          </w:p>
        </w:tc>
        <w:tc>
          <w:tcPr>
            <w:tcW w:w="0" w:type="auto"/>
          </w:tcPr>
          <w:p w14:paraId="75528EEC" w14:textId="77777777" w:rsidR="007A15B9" w:rsidRDefault="00A0661F">
            <w:pPr>
              <w:jc w:val="left"/>
              <w:rPr>
                <w:rFonts w:ascii="Arial" w:hAnsi="Arial" w:cs="Arial"/>
                <w:szCs w:val="21"/>
              </w:rPr>
            </w:pPr>
            <w:r>
              <w:rPr>
                <w:rFonts w:ascii="Arial" w:hAnsi="Arial" w:cs="Arial" w:hint="eastAsia"/>
                <w:szCs w:val="21"/>
              </w:rPr>
              <w:t>pScLv007</w:t>
            </w:r>
          </w:p>
        </w:tc>
        <w:tc>
          <w:tcPr>
            <w:tcW w:w="4779" w:type="dxa"/>
          </w:tcPr>
          <w:p w14:paraId="7B41F2F6" w14:textId="77777777" w:rsidR="007A15B9" w:rsidRDefault="00A0661F">
            <w:pPr>
              <w:jc w:val="left"/>
              <w:rPr>
                <w:rFonts w:ascii="Arial" w:eastAsia="宋体" w:hAnsi="Arial" w:cs="Arial"/>
                <w:szCs w:val="21"/>
              </w:rPr>
            </w:pPr>
            <w:r>
              <w:rPr>
                <w:rFonts w:ascii="Arial" w:eastAsia="宋体" w:hAnsi="Arial" w:cs="Arial" w:hint="eastAsia"/>
                <w:szCs w:val="21"/>
              </w:rPr>
              <w:t>BY4741 carrying the integrated pScLv007 construct</w:t>
            </w:r>
          </w:p>
        </w:tc>
        <w:tc>
          <w:tcPr>
            <w:tcW w:w="1224" w:type="dxa"/>
          </w:tcPr>
          <w:p w14:paraId="2C12B1B1" w14:textId="77777777" w:rsidR="007A15B9" w:rsidRDefault="00A0661F">
            <w:pPr>
              <w:jc w:val="left"/>
              <w:rPr>
                <w:rFonts w:ascii="Arial" w:hAnsi="Arial" w:cs="Arial"/>
                <w:szCs w:val="21"/>
              </w:rPr>
            </w:pPr>
            <w:r>
              <w:rPr>
                <w:rFonts w:ascii="Arial" w:hAnsi="Arial" w:cs="Arial" w:hint="eastAsia"/>
                <w:szCs w:val="21"/>
              </w:rPr>
              <w:t>本研究</w:t>
            </w:r>
          </w:p>
        </w:tc>
      </w:tr>
    </w:tbl>
    <w:p w14:paraId="458A204E" w14:textId="77777777" w:rsidR="007A15B9" w:rsidRDefault="007A15B9">
      <w:pPr>
        <w:jc w:val="center"/>
        <w:rPr>
          <w:szCs w:val="21"/>
        </w:rPr>
      </w:pPr>
    </w:p>
    <w:p w14:paraId="5F062022" w14:textId="77777777" w:rsidR="007A15B9" w:rsidRDefault="00A0661F">
      <w:pPr>
        <w:spacing w:line="480" w:lineRule="auto"/>
        <w:jc w:val="center"/>
        <w:outlineLvl w:val="0"/>
        <w:rPr>
          <w:rFonts w:asciiTheme="minorEastAsia" w:hAnsiTheme="minorEastAsia" w:hint="eastAsia"/>
          <w:szCs w:val="21"/>
        </w:rPr>
      </w:pPr>
      <w:bookmarkStart w:id="11" w:name="_Toc3397"/>
      <w:r>
        <w:rPr>
          <w:rFonts w:asciiTheme="minorEastAsia" w:hAnsiTheme="minorEastAsia" w:hint="eastAsia"/>
          <w:szCs w:val="21"/>
        </w:rPr>
        <w:t>附表3：本研究构建的测试质粒</w:t>
      </w:r>
      <w:bookmarkEnd w:id="11"/>
    </w:p>
    <w:tbl>
      <w:tblPr>
        <w:tblStyle w:val="a9"/>
        <w:tblW w:w="852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90"/>
        <w:gridCol w:w="1391"/>
        <w:gridCol w:w="4457"/>
        <w:gridCol w:w="1284"/>
      </w:tblGrid>
      <w:tr w:rsidR="007A15B9" w14:paraId="0F190734" w14:textId="77777777">
        <w:trPr>
          <w:trHeight w:val="216"/>
          <w:tblHeader/>
        </w:trPr>
        <w:tc>
          <w:tcPr>
            <w:tcW w:w="1390" w:type="dxa"/>
            <w:tcBorders>
              <w:bottom w:val="single" w:sz="4" w:space="0" w:color="auto"/>
            </w:tcBorders>
            <w:vAlign w:val="center"/>
          </w:tcPr>
          <w:p w14:paraId="090BA35A" w14:textId="77777777" w:rsidR="007A15B9" w:rsidRDefault="00A0661F">
            <w:pPr>
              <w:jc w:val="left"/>
              <w:rPr>
                <w:rFonts w:ascii="Arial" w:eastAsia="宋体" w:hAnsi="Arial" w:cs="Arial"/>
                <w:szCs w:val="21"/>
              </w:rPr>
            </w:pPr>
            <w:r>
              <w:rPr>
                <w:rFonts w:ascii="Arial" w:eastAsia="宋体" w:hAnsi="Arial" w:cs="Arial"/>
                <w:szCs w:val="21"/>
              </w:rPr>
              <w:t>物种</w:t>
            </w:r>
          </w:p>
        </w:tc>
        <w:tc>
          <w:tcPr>
            <w:tcW w:w="1391" w:type="dxa"/>
            <w:tcBorders>
              <w:bottom w:val="single" w:sz="4" w:space="0" w:color="auto"/>
            </w:tcBorders>
            <w:vAlign w:val="center"/>
          </w:tcPr>
          <w:p w14:paraId="1E8675DC" w14:textId="77777777" w:rsidR="007A15B9" w:rsidRDefault="00A0661F">
            <w:pPr>
              <w:jc w:val="left"/>
              <w:rPr>
                <w:rFonts w:ascii="Arial" w:eastAsia="宋体" w:hAnsi="Arial" w:cs="Arial"/>
                <w:szCs w:val="21"/>
              </w:rPr>
            </w:pPr>
            <w:r>
              <w:rPr>
                <w:rFonts w:ascii="Arial" w:eastAsia="宋体" w:hAnsi="Arial" w:cs="Arial"/>
                <w:szCs w:val="21"/>
              </w:rPr>
              <w:t>质粒名称</w:t>
            </w:r>
          </w:p>
        </w:tc>
        <w:tc>
          <w:tcPr>
            <w:tcW w:w="4457" w:type="dxa"/>
            <w:tcBorders>
              <w:bottom w:val="single" w:sz="4" w:space="0" w:color="auto"/>
            </w:tcBorders>
            <w:vAlign w:val="center"/>
          </w:tcPr>
          <w:p w14:paraId="27643B4F" w14:textId="77777777" w:rsidR="007A15B9" w:rsidRDefault="00A0661F">
            <w:pPr>
              <w:jc w:val="left"/>
              <w:rPr>
                <w:rFonts w:ascii="Arial" w:eastAsia="宋体" w:hAnsi="Arial" w:cs="Arial"/>
                <w:szCs w:val="21"/>
              </w:rPr>
            </w:pPr>
            <w:r>
              <w:rPr>
                <w:rFonts w:ascii="Arial" w:eastAsia="宋体" w:hAnsi="Arial" w:cs="Arial"/>
                <w:szCs w:val="21"/>
              </w:rPr>
              <w:t>特征</w:t>
            </w:r>
          </w:p>
        </w:tc>
        <w:tc>
          <w:tcPr>
            <w:tcW w:w="1284" w:type="dxa"/>
            <w:tcBorders>
              <w:bottom w:val="single" w:sz="4" w:space="0" w:color="auto"/>
            </w:tcBorders>
          </w:tcPr>
          <w:p w14:paraId="4B441CFE" w14:textId="77777777" w:rsidR="007A15B9" w:rsidRDefault="00A0661F">
            <w:pPr>
              <w:jc w:val="left"/>
              <w:rPr>
                <w:rFonts w:ascii="Arial" w:eastAsia="宋体" w:hAnsi="Arial" w:cs="Arial"/>
                <w:szCs w:val="21"/>
              </w:rPr>
            </w:pPr>
            <w:r>
              <w:rPr>
                <w:rFonts w:ascii="Arial" w:eastAsia="宋体" w:hAnsi="Arial" w:cs="Arial"/>
                <w:szCs w:val="21"/>
              </w:rPr>
              <w:t>骨架质粒</w:t>
            </w:r>
          </w:p>
        </w:tc>
      </w:tr>
      <w:tr w:rsidR="007A15B9" w14:paraId="610AB778" w14:textId="77777777">
        <w:tc>
          <w:tcPr>
            <w:tcW w:w="1390" w:type="dxa"/>
            <w:tcBorders>
              <w:top w:val="single" w:sz="4" w:space="0" w:color="auto"/>
            </w:tcBorders>
            <w:vAlign w:val="center"/>
          </w:tcPr>
          <w:p w14:paraId="4E3621F1"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tcBorders>
              <w:top w:val="single" w:sz="4" w:space="0" w:color="auto"/>
            </w:tcBorders>
            <w:vAlign w:val="center"/>
          </w:tcPr>
          <w:p w14:paraId="0DC10268"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pEcRep01</w:t>
            </w:r>
          </w:p>
        </w:tc>
        <w:tc>
          <w:tcPr>
            <w:tcW w:w="4457" w:type="dxa"/>
            <w:tcBorders>
              <w:top w:val="single" w:sz="4" w:space="0" w:color="auto"/>
            </w:tcBorders>
            <w:vAlign w:val="center"/>
          </w:tcPr>
          <w:p w14:paraId="4085F9D1"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BBa_J23101</w:t>
            </w:r>
            <w:r>
              <w:rPr>
                <w:rFonts w:ascii="Arial" w:eastAsia="宋体" w:hAnsi="Arial" w:cs="Arial"/>
                <w:color w:val="000000"/>
                <w:kern w:val="0"/>
                <w:szCs w:val="21"/>
                <w:lang w:bidi="ar"/>
              </w:rPr>
              <w:t>-lacO1_BCD14c-sfYFP-DT101</w:t>
            </w:r>
          </w:p>
        </w:tc>
        <w:tc>
          <w:tcPr>
            <w:tcW w:w="1284" w:type="dxa"/>
            <w:tcBorders>
              <w:top w:val="single" w:sz="4" w:space="0" w:color="auto"/>
            </w:tcBorders>
            <w:vAlign w:val="center"/>
          </w:tcPr>
          <w:p w14:paraId="6ECD9CF1"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pEcBB06</w:t>
            </w:r>
          </w:p>
        </w:tc>
      </w:tr>
      <w:tr w:rsidR="007A15B9" w14:paraId="24665EA9" w14:textId="77777777">
        <w:tc>
          <w:tcPr>
            <w:tcW w:w="1390" w:type="dxa"/>
            <w:vAlign w:val="center"/>
          </w:tcPr>
          <w:p w14:paraId="732D626A"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2F2564F6"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pEcRep02</w:t>
            </w:r>
          </w:p>
        </w:tc>
        <w:tc>
          <w:tcPr>
            <w:tcW w:w="4457" w:type="dxa"/>
            <w:vAlign w:val="center"/>
          </w:tcPr>
          <w:p w14:paraId="489EECEF"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BBa_</w:t>
            </w:r>
            <w:r>
              <w:rPr>
                <w:rFonts w:ascii="Arial" w:eastAsia="宋体" w:hAnsi="Arial" w:cs="Arial"/>
                <w:color w:val="000000"/>
                <w:kern w:val="0"/>
                <w:szCs w:val="21"/>
                <w:lang w:bidi="ar"/>
              </w:rPr>
              <w:t>J23107-lacO1_BCD14c-sfYFP-DT101</w:t>
            </w:r>
          </w:p>
        </w:tc>
        <w:tc>
          <w:tcPr>
            <w:tcW w:w="1284" w:type="dxa"/>
            <w:vAlign w:val="center"/>
          </w:tcPr>
          <w:p w14:paraId="13F4762D"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pEcBB06</w:t>
            </w:r>
          </w:p>
        </w:tc>
      </w:tr>
      <w:tr w:rsidR="007A15B9" w14:paraId="063A4E91" w14:textId="77777777">
        <w:tc>
          <w:tcPr>
            <w:tcW w:w="1390" w:type="dxa"/>
            <w:vAlign w:val="center"/>
          </w:tcPr>
          <w:p w14:paraId="064A49B9"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6AFAE6E4"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pEcRep03</w:t>
            </w:r>
          </w:p>
        </w:tc>
        <w:tc>
          <w:tcPr>
            <w:tcW w:w="4457" w:type="dxa"/>
            <w:vAlign w:val="center"/>
          </w:tcPr>
          <w:p w14:paraId="3678AADF"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BBa_</w:t>
            </w:r>
            <w:r>
              <w:rPr>
                <w:rFonts w:ascii="Arial" w:eastAsia="宋体" w:hAnsi="Arial" w:cs="Arial"/>
                <w:color w:val="000000"/>
                <w:kern w:val="0"/>
                <w:szCs w:val="21"/>
                <w:lang w:bidi="ar"/>
              </w:rPr>
              <w:t>J23119-lacO1_BCD14c-sfYFP-DT101</w:t>
            </w:r>
          </w:p>
        </w:tc>
        <w:tc>
          <w:tcPr>
            <w:tcW w:w="1284" w:type="dxa"/>
            <w:vAlign w:val="center"/>
          </w:tcPr>
          <w:p w14:paraId="4E3FF22C"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pEcBB06</w:t>
            </w:r>
          </w:p>
        </w:tc>
      </w:tr>
      <w:tr w:rsidR="007A15B9" w14:paraId="6A87A8E7" w14:textId="77777777">
        <w:tc>
          <w:tcPr>
            <w:tcW w:w="1390" w:type="dxa"/>
            <w:vAlign w:val="center"/>
          </w:tcPr>
          <w:p w14:paraId="05E4B638"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322F35E5"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pEcRep04</w:t>
            </w:r>
          </w:p>
        </w:tc>
        <w:tc>
          <w:tcPr>
            <w:tcW w:w="4457" w:type="dxa"/>
            <w:vAlign w:val="center"/>
          </w:tcPr>
          <w:p w14:paraId="58336AD5"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PLlacO-1</w:t>
            </w:r>
            <w:r>
              <w:rPr>
                <w:rFonts w:ascii="Arial" w:eastAsia="宋体" w:hAnsi="Arial" w:cs="Arial"/>
                <w:color w:val="000000"/>
                <w:kern w:val="0"/>
                <w:szCs w:val="21"/>
                <w:lang w:bidi="ar"/>
              </w:rPr>
              <w:t>-BCD2c-sfYFP-DT101</w:t>
            </w:r>
          </w:p>
        </w:tc>
        <w:tc>
          <w:tcPr>
            <w:tcW w:w="1284" w:type="dxa"/>
            <w:vAlign w:val="center"/>
          </w:tcPr>
          <w:p w14:paraId="479642A6"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pEcBB06</w:t>
            </w:r>
          </w:p>
        </w:tc>
      </w:tr>
      <w:tr w:rsidR="007A15B9" w14:paraId="7DCA1D2E" w14:textId="77777777">
        <w:tc>
          <w:tcPr>
            <w:tcW w:w="1390" w:type="dxa"/>
            <w:vAlign w:val="center"/>
          </w:tcPr>
          <w:p w14:paraId="71679482"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2DB94354"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pEcRep05</w:t>
            </w:r>
          </w:p>
        </w:tc>
        <w:tc>
          <w:tcPr>
            <w:tcW w:w="4457" w:type="dxa"/>
            <w:vAlign w:val="center"/>
          </w:tcPr>
          <w:p w14:paraId="3758A9FC"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PLlacO-1</w:t>
            </w:r>
            <w:r>
              <w:rPr>
                <w:rFonts w:ascii="Arial" w:eastAsia="宋体" w:hAnsi="Arial" w:cs="Arial"/>
                <w:color w:val="000000"/>
                <w:kern w:val="0"/>
                <w:szCs w:val="21"/>
                <w:lang w:bidi="ar"/>
              </w:rPr>
              <w:t>-BCD14c-sfYFP-DT101</w:t>
            </w:r>
          </w:p>
        </w:tc>
        <w:tc>
          <w:tcPr>
            <w:tcW w:w="1284" w:type="dxa"/>
            <w:vAlign w:val="center"/>
          </w:tcPr>
          <w:p w14:paraId="5F7DF26D"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pEcBB06</w:t>
            </w:r>
          </w:p>
        </w:tc>
      </w:tr>
      <w:tr w:rsidR="007A15B9" w14:paraId="1A3CEA03" w14:textId="77777777">
        <w:tc>
          <w:tcPr>
            <w:tcW w:w="1390" w:type="dxa"/>
            <w:vAlign w:val="center"/>
          </w:tcPr>
          <w:p w14:paraId="4DCE68E4"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029AE459"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pEcRep06</w:t>
            </w:r>
          </w:p>
        </w:tc>
        <w:tc>
          <w:tcPr>
            <w:tcW w:w="4457" w:type="dxa"/>
            <w:vAlign w:val="center"/>
          </w:tcPr>
          <w:p w14:paraId="0B36E4EE"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PLlacO-1</w:t>
            </w:r>
            <w:r>
              <w:rPr>
                <w:rFonts w:ascii="Arial" w:eastAsia="宋体" w:hAnsi="Arial" w:cs="Arial"/>
                <w:color w:val="000000"/>
                <w:kern w:val="0"/>
                <w:szCs w:val="21"/>
                <w:lang w:bidi="ar"/>
              </w:rPr>
              <w:t>-BCD18c-sfYFP-DT101</w:t>
            </w:r>
          </w:p>
        </w:tc>
        <w:tc>
          <w:tcPr>
            <w:tcW w:w="1284" w:type="dxa"/>
            <w:vAlign w:val="center"/>
          </w:tcPr>
          <w:p w14:paraId="53F93396"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pEcBB06</w:t>
            </w:r>
          </w:p>
        </w:tc>
      </w:tr>
      <w:tr w:rsidR="007A15B9" w14:paraId="244D8F3C" w14:textId="77777777">
        <w:tc>
          <w:tcPr>
            <w:tcW w:w="1390" w:type="dxa"/>
            <w:vAlign w:val="center"/>
          </w:tcPr>
          <w:p w14:paraId="2DEA2831"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0B14B4FF"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pEcRep07</w:t>
            </w:r>
          </w:p>
        </w:tc>
        <w:tc>
          <w:tcPr>
            <w:tcW w:w="4457" w:type="dxa"/>
            <w:vAlign w:val="center"/>
          </w:tcPr>
          <w:p w14:paraId="34706245"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PLlacO-1</w:t>
            </w:r>
            <w:r>
              <w:rPr>
                <w:rFonts w:ascii="Arial" w:eastAsia="宋体" w:hAnsi="Arial" w:cs="Arial"/>
                <w:color w:val="000000"/>
                <w:kern w:val="0"/>
                <w:szCs w:val="21"/>
                <w:lang w:bidi="ar"/>
              </w:rPr>
              <w:t>-BCD21c-sfYFP-DT101</w:t>
            </w:r>
          </w:p>
        </w:tc>
        <w:tc>
          <w:tcPr>
            <w:tcW w:w="1284" w:type="dxa"/>
            <w:vAlign w:val="center"/>
          </w:tcPr>
          <w:p w14:paraId="5676BD6B"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pEcBB06</w:t>
            </w:r>
          </w:p>
        </w:tc>
      </w:tr>
      <w:tr w:rsidR="007A15B9" w14:paraId="623A3D3F" w14:textId="77777777">
        <w:tc>
          <w:tcPr>
            <w:tcW w:w="1390" w:type="dxa"/>
            <w:vAlign w:val="center"/>
          </w:tcPr>
          <w:p w14:paraId="4E7CB0B6"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20940DA3"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pEcRep08</w:t>
            </w:r>
          </w:p>
        </w:tc>
        <w:tc>
          <w:tcPr>
            <w:tcW w:w="4457" w:type="dxa"/>
            <w:vAlign w:val="center"/>
          </w:tcPr>
          <w:p w14:paraId="6ADBDFAF"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PLlacO-1</w:t>
            </w:r>
            <w:r>
              <w:rPr>
                <w:rFonts w:ascii="Arial" w:eastAsia="宋体" w:hAnsi="Arial" w:cs="Arial"/>
                <w:color w:val="000000"/>
                <w:kern w:val="0"/>
                <w:szCs w:val="21"/>
                <w:lang w:bidi="ar"/>
              </w:rPr>
              <w:t>-BCDc-sfYFP-DT101</w:t>
            </w:r>
          </w:p>
        </w:tc>
        <w:tc>
          <w:tcPr>
            <w:tcW w:w="1284" w:type="dxa"/>
            <w:vAlign w:val="center"/>
          </w:tcPr>
          <w:p w14:paraId="102122A1"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pEcBB05</w:t>
            </w:r>
          </w:p>
        </w:tc>
      </w:tr>
      <w:tr w:rsidR="007A15B9" w14:paraId="1B9FA17B" w14:textId="77777777">
        <w:tc>
          <w:tcPr>
            <w:tcW w:w="1390" w:type="dxa"/>
            <w:vAlign w:val="center"/>
          </w:tcPr>
          <w:p w14:paraId="6F4C9404" w14:textId="77777777" w:rsidR="007A15B9" w:rsidRDefault="00A0661F">
            <w:pPr>
              <w:widowControl/>
              <w:textAlignment w:val="center"/>
              <w:rPr>
                <w:rFonts w:ascii="Arial" w:eastAsia="宋体" w:hAnsi="Arial" w:cs="Arial"/>
                <w:i/>
                <w:iCs/>
                <w:szCs w:val="21"/>
              </w:rPr>
            </w:pPr>
            <w:r>
              <w:rPr>
                <w:rFonts w:ascii="Arial" w:eastAsia="宋体" w:hAnsi="Arial" w:cs="Arial"/>
                <w:i/>
                <w:iCs/>
                <w:szCs w:val="21"/>
              </w:rPr>
              <w:t>E.coli</w:t>
            </w:r>
          </w:p>
        </w:tc>
        <w:tc>
          <w:tcPr>
            <w:tcW w:w="1391" w:type="dxa"/>
            <w:vAlign w:val="center"/>
          </w:tcPr>
          <w:p w14:paraId="67D76080"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color w:val="000000"/>
                <w:kern w:val="0"/>
                <w:szCs w:val="21"/>
                <w:lang w:bidi="ar"/>
              </w:rPr>
              <w:t>pEcRep09</w:t>
            </w:r>
          </w:p>
        </w:tc>
        <w:tc>
          <w:tcPr>
            <w:tcW w:w="4457" w:type="dxa"/>
            <w:vAlign w:val="center"/>
          </w:tcPr>
          <w:p w14:paraId="4C9E02DD"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hint="eastAsia"/>
                <w:color w:val="000000"/>
                <w:kern w:val="0"/>
                <w:szCs w:val="21"/>
                <w:lang w:bidi="ar"/>
              </w:rPr>
              <w:t>BBa_J23101</w:t>
            </w:r>
            <w:r>
              <w:rPr>
                <w:rFonts w:ascii="Arial" w:eastAsia="宋体" w:hAnsi="Arial" w:cs="Arial"/>
                <w:color w:val="000000"/>
                <w:kern w:val="0"/>
                <w:szCs w:val="21"/>
                <w:lang w:bidi="ar"/>
              </w:rPr>
              <w:t>-lacO1_BCD14c-sfGFP-DT101</w:t>
            </w:r>
          </w:p>
        </w:tc>
        <w:tc>
          <w:tcPr>
            <w:tcW w:w="1284" w:type="dxa"/>
            <w:vAlign w:val="center"/>
          </w:tcPr>
          <w:p w14:paraId="64E0B57E"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pEcBB06</w:t>
            </w:r>
          </w:p>
        </w:tc>
      </w:tr>
      <w:tr w:rsidR="007A15B9" w14:paraId="43C43452" w14:textId="77777777">
        <w:tc>
          <w:tcPr>
            <w:tcW w:w="1390" w:type="dxa"/>
            <w:vAlign w:val="center"/>
          </w:tcPr>
          <w:p w14:paraId="5602A514"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3E83CF5A"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pEcRep10</w:t>
            </w:r>
          </w:p>
        </w:tc>
        <w:tc>
          <w:tcPr>
            <w:tcW w:w="4457" w:type="dxa"/>
            <w:vAlign w:val="center"/>
          </w:tcPr>
          <w:p w14:paraId="61B6766D"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BBa_J23101</w:t>
            </w:r>
            <w:r>
              <w:rPr>
                <w:rFonts w:ascii="Arial" w:eastAsia="宋体" w:hAnsi="Arial" w:cs="Arial"/>
                <w:color w:val="000000"/>
                <w:kern w:val="0"/>
                <w:szCs w:val="21"/>
                <w:lang w:bidi="ar"/>
              </w:rPr>
              <w:t>-lacO1_BCD14c-sfCFP-DT101</w:t>
            </w:r>
          </w:p>
        </w:tc>
        <w:tc>
          <w:tcPr>
            <w:tcW w:w="1284" w:type="dxa"/>
            <w:vAlign w:val="center"/>
          </w:tcPr>
          <w:p w14:paraId="2FEA1F6C"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pEcBB06</w:t>
            </w:r>
          </w:p>
        </w:tc>
      </w:tr>
      <w:tr w:rsidR="007A15B9" w14:paraId="233D7D41" w14:textId="77777777">
        <w:tc>
          <w:tcPr>
            <w:tcW w:w="1390" w:type="dxa"/>
            <w:vAlign w:val="center"/>
          </w:tcPr>
          <w:p w14:paraId="59180F92"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0B1A2F75"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pEcRep11</w:t>
            </w:r>
          </w:p>
        </w:tc>
        <w:tc>
          <w:tcPr>
            <w:tcW w:w="4457" w:type="dxa"/>
            <w:vAlign w:val="center"/>
          </w:tcPr>
          <w:p w14:paraId="069B3FB3"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BBa_J23101</w:t>
            </w:r>
            <w:r>
              <w:rPr>
                <w:rFonts w:ascii="Arial" w:eastAsia="宋体" w:hAnsi="Arial" w:cs="Arial"/>
                <w:color w:val="000000"/>
                <w:kern w:val="0"/>
                <w:szCs w:val="21"/>
                <w:lang w:bidi="ar"/>
              </w:rPr>
              <w:t>-lacO1_BCD14c-mChe</w:t>
            </w:r>
            <w:r>
              <w:rPr>
                <w:rFonts w:ascii="Arial" w:eastAsia="宋体" w:hAnsi="Arial" w:cs="Arial" w:hint="eastAsia"/>
                <w:color w:val="000000"/>
                <w:kern w:val="0"/>
                <w:szCs w:val="21"/>
                <w:lang w:bidi="ar"/>
              </w:rPr>
              <w:t>r</w:t>
            </w:r>
            <w:r>
              <w:rPr>
                <w:rFonts w:ascii="Arial" w:eastAsia="宋体" w:hAnsi="Arial" w:cs="Arial"/>
                <w:color w:val="000000"/>
                <w:kern w:val="0"/>
                <w:szCs w:val="21"/>
                <w:lang w:bidi="ar"/>
              </w:rPr>
              <w:t>ry-DT101</w:t>
            </w:r>
          </w:p>
        </w:tc>
        <w:tc>
          <w:tcPr>
            <w:tcW w:w="1284" w:type="dxa"/>
            <w:vAlign w:val="center"/>
          </w:tcPr>
          <w:p w14:paraId="0CE75F3E"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pEcBB06</w:t>
            </w:r>
          </w:p>
        </w:tc>
      </w:tr>
      <w:tr w:rsidR="007A15B9" w14:paraId="320F50AF" w14:textId="77777777">
        <w:tc>
          <w:tcPr>
            <w:tcW w:w="1390" w:type="dxa"/>
            <w:vAlign w:val="center"/>
          </w:tcPr>
          <w:p w14:paraId="08FAF524"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1E9B2758"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pEcRep12</w:t>
            </w:r>
          </w:p>
        </w:tc>
        <w:tc>
          <w:tcPr>
            <w:tcW w:w="4457" w:type="dxa"/>
            <w:vAlign w:val="center"/>
          </w:tcPr>
          <w:p w14:paraId="41411676"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BBa_J23101</w:t>
            </w:r>
            <w:r>
              <w:rPr>
                <w:rFonts w:ascii="Arial" w:eastAsia="宋体" w:hAnsi="Arial" w:cs="Arial"/>
                <w:color w:val="000000"/>
                <w:kern w:val="0"/>
                <w:szCs w:val="21"/>
                <w:lang w:bidi="ar"/>
              </w:rPr>
              <w:t>-lacO1_BCD14c-</w:t>
            </w:r>
            <w:r>
              <w:rPr>
                <w:rFonts w:ascii="Arial" w:eastAsia="宋体" w:hAnsi="Arial" w:cs="Arial" w:hint="eastAsia"/>
                <w:color w:val="000000"/>
                <w:kern w:val="0"/>
                <w:szCs w:val="21"/>
                <w:lang w:bidi="ar"/>
              </w:rPr>
              <w:t>mScarletI3</w:t>
            </w:r>
            <w:r>
              <w:rPr>
                <w:rFonts w:ascii="Arial" w:eastAsia="宋体" w:hAnsi="Arial" w:cs="Arial"/>
                <w:color w:val="000000"/>
                <w:kern w:val="0"/>
                <w:szCs w:val="21"/>
                <w:lang w:bidi="ar"/>
              </w:rPr>
              <w:t>-DT101</w:t>
            </w:r>
          </w:p>
        </w:tc>
        <w:tc>
          <w:tcPr>
            <w:tcW w:w="1284" w:type="dxa"/>
            <w:vAlign w:val="center"/>
          </w:tcPr>
          <w:p w14:paraId="79078F3F"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pEcBB06</w:t>
            </w:r>
          </w:p>
        </w:tc>
      </w:tr>
      <w:tr w:rsidR="007A15B9" w14:paraId="2248D188" w14:textId="77777777">
        <w:trPr>
          <w:trHeight w:val="90"/>
        </w:trPr>
        <w:tc>
          <w:tcPr>
            <w:tcW w:w="1390" w:type="dxa"/>
            <w:vAlign w:val="center"/>
          </w:tcPr>
          <w:p w14:paraId="10971987"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0FBAFC41"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pEcRep13</w:t>
            </w:r>
          </w:p>
        </w:tc>
        <w:tc>
          <w:tcPr>
            <w:tcW w:w="4457" w:type="dxa"/>
            <w:vAlign w:val="center"/>
          </w:tcPr>
          <w:p w14:paraId="136C0389"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BBa_J23101</w:t>
            </w:r>
            <w:r>
              <w:rPr>
                <w:rFonts w:ascii="Arial" w:eastAsia="宋体" w:hAnsi="Arial" w:cs="Arial"/>
                <w:color w:val="000000"/>
                <w:kern w:val="0"/>
                <w:szCs w:val="21"/>
                <w:lang w:bidi="ar"/>
              </w:rPr>
              <w:t>-lacO1_BCD14c-sfYFP-DT101-BCD2c-mCherry-B0015</w:t>
            </w:r>
          </w:p>
        </w:tc>
        <w:tc>
          <w:tcPr>
            <w:tcW w:w="1284" w:type="dxa"/>
            <w:vAlign w:val="center"/>
          </w:tcPr>
          <w:p w14:paraId="31D061E8"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pEcBB07</w:t>
            </w:r>
          </w:p>
        </w:tc>
      </w:tr>
      <w:tr w:rsidR="007A15B9" w14:paraId="36AA20AE" w14:textId="77777777">
        <w:tc>
          <w:tcPr>
            <w:tcW w:w="1390" w:type="dxa"/>
            <w:vAlign w:val="center"/>
          </w:tcPr>
          <w:p w14:paraId="5E9B167C"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lastRenderedPageBreak/>
              <w:t>E.coli</w:t>
            </w:r>
          </w:p>
        </w:tc>
        <w:tc>
          <w:tcPr>
            <w:tcW w:w="1391" w:type="dxa"/>
            <w:vAlign w:val="center"/>
          </w:tcPr>
          <w:p w14:paraId="7EBA8935"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pEcRep14</w:t>
            </w:r>
          </w:p>
        </w:tc>
        <w:tc>
          <w:tcPr>
            <w:tcW w:w="4457" w:type="dxa"/>
            <w:vAlign w:val="center"/>
          </w:tcPr>
          <w:p w14:paraId="552EA140"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BBa_J23101</w:t>
            </w:r>
            <w:r>
              <w:rPr>
                <w:rFonts w:ascii="Arial" w:eastAsia="宋体" w:hAnsi="Arial" w:cs="Arial"/>
                <w:color w:val="000000"/>
                <w:kern w:val="0"/>
                <w:szCs w:val="21"/>
                <w:lang w:bidi="ar"/>
              </w:rPr>
              <w:t>-lacO1_BCD14c-sfYFP-DT100-BCD2c-mCherry-B0015</w:t>
            </w:r>
          </w:p>
        </w:tc>
        <w:tc>
          <w:tcPr>
            <w:tcW w:w="1284" w:type="dxa"/>
            <w:vAlign w:val="center"/>
          </w:tcPr>
          <w:p w14:paraId="78ECFCC6"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pEcBB07</w:t>
            </w:r>
          </w:p>
        </w:tc>
      </w:tr>
      <w:tr w:rsidR="007A15B9" w14:paraId="4B80C581" w14:textId="77777777">
        <w:tc>
          <w:tcPr>
            <w:tcW w:w="1390" w:type="dxa"/>
            <w:vAlign w:val="center"/>
          </w:tcPr>
          <w:p w14:paraId="37B48AA7"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24380189"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pEcRep15</w:t>
            </w:r>
          </w:p>
        </w:tc>
        <w:tc>
          <w:tcPr>
            <w:tcW w:w="4457" w:type="dxa"/>
            <w:vAlign w:val="center"/>
          </w:tcPr>
          <w:p w14:paraId="139FA895"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BBa_J23101</w:t>
            </w:r>
            <w:r>
              <w:rPr>
                <w:rFonts w:ascii="Arial" w:eastAsia="宋体" w:hAnsi="Arial" w:cs="Arial"/>
                <w:color w:val="000000"/>
                <w:kern w:val="0"/>
                <w:szCs w:val="21"/>
                <w:lang w:bidi="ar"/>
              </w:rPr>
              <w:t>-lacO1_BCD14c-sfYFP-DT5-BCD2c-mCherry-B0015</w:t>
            </w:r>
          </w:p>
        </w:tc>
        <w:tc>
          <w:tcPr>
            <w:tcW w:w="1284" w:type="dxa"/>
            <w:vAlign w:val="center"/>
          </w:tcPr>
          <w:p w14:paraId="6F131E5D"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pEcBB07</w:t>
            </w:r>
          </w:p>
        </w:tc>
      </w:tr>
      <w:tr w:rsidR="007A15B9" w14:paraId="5E7D342E" w14:textId="77777777">
        <w:tc>
          <w:tcPr>
            <w:tcW w:w="1390" w:type="dxa"/>
            <w:vAlign w:val="center"/>
          </w:tcPr>
          <w:p w14:paraId="2625B91C"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103B3972"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pEcRep16</w:t>
            </w:r>
          </w:p>
        </w:tc>
        <w:tc>
          <w:tcPr>
            <w:tcW w:w="4457" w:type="dxa"/>
            <w:vAlign w:val="center"/>
          </w:tcPr>
          <w:p w14:paraId="4B178ED3"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BBa_J23101</w:t>
            </w:r>
            <w:r>
              <w:rPr>
                <w:rFonts w:ascii="Arial" w:eastAsia="宋体" w:hAnsi="Arial" w:cs="Arial"/>
                <w:color w:val="000000"/>
                <w:kern w:val="0"/>
                <w:szCs w:val="21"/>
                <w:lang w:bidi="ar"/>
              </w:rPr>
              <w:t>-BCD14c-sfYFP-DT101</w:t>
            </w:r>
          </w:p>
        </w:tc>
        <w:tc>
          <w:tcPr>
            <w:tcW w:w="1284" w:type="dxa"/>
            <w:vAlign w:val="center"/>
          </w:tcPr>
          <w:p w14:paraId="61CF0845"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pEcBB06</w:t>
            </w:r>
          </w:p>
        </w:tc>
      </w:tr>
      <w:tr w:rsidR="007A15B9" w14:paraId="7C8D85BB" w14:textId="77777777">
        <w:tc>
          <w:tcPr>
            <w:tcW w:w="1390" w:type="dxa"/>
            <w:vAlign w:val="center"/>
          </w:tcPr>
          <w:p w14:paraId="04479EE2"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4AA6F33B"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pEcRep17</w:t>
            </w:r>
          </w:p>
        </w:tc>
        <w:tc>
          <w:tcPr>
            <w:tcW w:w="4457" w:type="dxa"/>
            <w:vAlign w:val="center"/>
          </w:tcPr>
          <w:p w14:paraId="01CE01F1"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Pllac-BCD14c-sfYFP-DT101</w:t>
            </w:r>
          </w:p>
        </w:tc>
        <w:tc>
          <w:tcPr>
            <w:tcW w:w="1284" w:type="dxa"/>
            <w:vAlign w:val="center"/>
          </w:tcPr>
          <w:p w14:paraId="572D366B"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pEcBB06</w:t>
            </w:r>
          </w:p>
        </w:tc>
      </w:tr>
      <w:tr w:rsidR="007A15B9" w14:paraId="2E3B8E83" w14:textId="77777777">
        <w:tc>
          <w:tcPr>
            <w:tcW w:w="1390" w:type="dxa"/>
            <w:vAlign w:val="center"/>
          </w:tcPr>
          <w:p w14:paraId="5C504620"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0E9F28BF"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pEcRep18</w:t>
            </w:r>
          </w:p>
        </w:tc>
        <w:tc>
          <w:tcPr>
            <w:tcW w:w="4457" w:type="dxa"/>
            <w:vAlign w:val="center"/>
          </w:tcPr>
          <w:p w14:paraId="0AEAE92D"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Pltet-BCD14c-sfYFP-DT101</w:t>
            </w:r>
          </w:p>
        </w:tc>
        <w:tc>
          <w:tcPr>
            <w:tcW w:w="1284" w:type="dxa"/>
            <w:vAlign w:val="center"/>
          </w:tcPr>
          <w:p w14:paraId="71002941"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pEcBB05</w:t>
            </w:r>
          </w:p>
        </w:tc>
      </w:tr>
      <w:tr w:rsidR="007A15B9" w14:paraId="0CF338B9" w14:textId="77777777">
        <w:trPr>
          <w:trHeight w:val="124"/>
        </w:trPr>
        <w:tc>
          <w:tcPr>
            <w:tcW w:w="1390" w:type="dxa"/>
            <w:vAlign w:val="center"/>
          </w:tcPr>
          <w:p w14:paraId="3DD700A5"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7C409799"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pEcRep19</w:t>
            </w:r>
          </w:p>
        </w:tc>
        <w:tc>
          <w:tcPr>
            <w:tcW w:w="4457" w:type="dxa"/>
            <w:vAlign w:val="center"/>
          </w:tcPr>
          <w:p w14:paraId="5504CABB"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BBa_J23101</w:t>
            </w:r>
            <w:r>
              <w:rPr>
                <w:rFonts w:ascii="Arial" w:eastAsia="宋体" w:hAnsi="Arial" w:cs="Arial"/>
                <w:color w:val="000000"/>
                <w:kern w:val="0"/>
                <w:szCs w:val="21"/>
                <w:lang w:bidi="ar"/>
              </w:rPr>
              <w:t>+BCD14c+sfYFP-DT101</w:t>
            </w:r>
          </w:p>
        </w:tc>
        <w:tc>
          <w:tcPr>
            <w:tcW w:w="1284" w:type="dxa"/>
            <w:vAlign w:val="center"/>
          </w:tcPr>
          <w:p w14:paraId="33E25568"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pEcBB</w:t>
            </w:r>
            <w:r>
              <w:rPr>
                <w:rFonts w:ascii="Arial" w:eastAsia="宋体" w:hAnsi="Arial" w:cs="Arial" w:hint="eastAsia"/>
                <w:color w:val="000000"/>
                <w:kern w:val="0"/>
                <w:szCs w:val="21"/>
                <w:lang w:bidi="ar"/>
              </w:rPr>
              <w:t>08</w:t>
            </w:r>
          </w:p>
        </w:tc>
      </w:tr>
      <w:tr w:rsidR="007A15B9" w14:paraId="7D79DCFE" w14:textId="77777777">
        <w:tc>
          <w:tcPr>
            <w:tcW w:w="1390" w:type="dxa"/>
            <w:vAlign w:val="center"/>
          </w:tcPr>
          <w:p w14:paraId="69D3BEB0"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7B474997"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pEcRep20</w:t>
            </w:r>
          </w:p>
        </w:tc>
        <w:tc>
          <w:tcPr>
            <w:tcW w:w="4457" w:type="dxa"/>
            <w:vAlign w:val="center"/>
          </w:tcPr>
          <w:p w14:paraId="78DF1605"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PcymRC+BCD14c+sfYFP-DT101</w:t>
            </w:r>
          </w:p>
        </w:tc>
        <w:tc>
          <w:tcPr>
            <w:tcW w:w="1284" w:type="dxa"/>
            <w:vAlign w:val="center"/>
          </w:tcPr>
          <w:p w14:paraId="215CBAE0"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pEcBB</w:t>
            </w:r>
            <w:r>
              <w:rPr>
                <w:rFonts w:ascii="Arial" w:eastAsia="宋体" w:hAnsi="Arial" w:cs="Arial" w:hint="eastAsia"/>
                <w:color w:val="000000"/>
                <w:kern w:val="0"/>
                <w:szCs w:val="21"/>
                <w:lang w:bidi="ar"/>
              </w:rPr>
              <w:t>08</w:t>
            </w:r>
          </w:p>
        </w:tc>
      </w:tr>
      <w:tr w:rsidR="007A15B9" w14:paraId="13DD6328" w14:textId="77777777">
        <w:tc>
          <w:tcPr>
            <w:tcW w:w="1390" w:type="dxa"/>
            <w:vAlign w:val="center"/>
          </w:tcPr>
          <w:p w14:paraId="471FF043"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2F511B13"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pEcTF01</w:t>
            </w:r>
          </w:p>
        </w:tc>
        <w:tc>
          <w:tcPr>
            <w:tcW w:w="4457" w:type="dxa"/>
            <w:vAlign w:val="center"/>
          </w:tcPr>
          <w:p w14:paraId="55886E7C"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PcymRC-BCD21c-</w:t>
            </w:r>
            <w:r>
              <w:rPr>
                <w:rFonts w:ascii="Arial" w:eastAsia="宋体" w:hAnsi="Arial" w:cs="Arial" w:hint="eastAsia"/>
                <w:color w:val="000000"/>
                <w:kern w:val="0"/>
                <w:szCs w:val="21"/>
                <w:lang w:bidi="ar"/>
              </w:rPr>
              <w:t>l</w:t>
            </w:r>
            <w:r>
              <w:rPr>
                <w:rFonts w:ascii="Arial" w:eastAsia="宋体" w:hAnsi="Arial" w:cs="Arial"/>
                <w:color w:val="000000"/>
                <w:kern w:val="0"/>
                <w:szCs w:val="21"/>
                <w:lang w:bidi="ar"/>
              </w:rPr>
              <w:t>asR-DT101</w:t>
            </w:r>
          </w:p>
        </w:tc>
        <w:tc>
          <w:tcPr>
            <w:tcW w:w="1284" w:type="dxa"/>
            <w:vAlign w:val="center"/>
          </w:tcPr>
          <w:p w14:paraId="6E0368EE"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pEcBB</w:t>
            </w:r>
            <w:r>
              <w:rPr>
                <w:rFonts w:ascii="Arial" w:eastAsia="宋体" w:hAnsi="Arial" w:cs="Arial" w:hint="eastAsia"/>
                <w:color w:val="000000"/>
                <w:kern w:val="0"/>
                <w:szCs w:val="21"/>
                <w:lang w:bidi="ar"/>
              </w:rPr>
              <w:t>08</w:t>
            </w:r>
          </w:p>
        </w:tc>
      </w:tr>
      <w:tr w:rsidR="007A15B9" w14:paraId="706FDAC0" w14:textId="77777777">
        <w:tc>
          <w:tcPr>
            <w:tcW w:w="1390" w:type="dxa"/>
            <w:vAlign w:val="center"/>
          </w:tcPr>
          <w:p w14:paraId="2F31B034"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204176FC"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pEcTF02</w:t>
            </w:r>
          </w:p>
        </w:tc>
        <w:tc>
          <w:tcPr>
            <w:tcW w:w="4457" w:type="dxa"/>
            <w:vAlign w:val="center"/>
          </w:tcPr>
          <w:p w14:paraId="0A7E6EF4"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PcymRC-BCDc-lacI-DT101</w:t>
            </w:r>
          </w:p>
        </w:tc>
        <w:tc>
          <w:tcPr>
            <w:tcW w:w="1284" w:type="dxa"/>
            <w:vAlign w:val="center"/>
          </w:tcPr>
          <w:p w14:paraId="2F732C1B"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pEcBB</w:t>
            </w:r>
            <w:r>
              <w:rPr>
                <w:rFonts w:ascii="Arial" w:eastAsia="宋体" w:hAnsi="Arial" w:cs="Arial" w:hint="eastAsia"/>
                <w:color w:val="000000"/>
                <w:kern w:val="0"/>
                <w:szCs w:val="21"/>
                <w:lang w:bidi="ar"/>
              </w:rPr>
              <w:t>08</w:t>
            </w:r>
          </w:p>
        </w:tc>
      </w:tr>
      <w:tr w:rsidR="007A15B9" w14:paraId="255258B3" w14:textId="77777777">
        <w:trPr>
          <w:trHeight w:val="90"/>
        </w:trPr>
        <w:tc>
          <w:tcPr>
            <w:tcW w:w="1390" w:type="dxa"/>
            <w:vAlign w:val="center"/>
          </w:tcPr>
          <w:p w14:paraId="0E27FAE1"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E.coli</w:t>
            </w:r>
          </w:p>
        </w:tc>
        <w:tc>
          <w:tcPr>
            <w:tcW w:w="1391" w:type="dxa"/>
            <w:vAlign w:val="center"/>
          </w:tcPr>
          <w:p w14:paraId="2ED0386C"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pEcRep21</w:t>
            </w:r>
          </w:p>
        </w:tc>
        <w:tc>
          <w:tcPr>
            <w:tcW w:w="4457" w:type="dxa"/>
            <w:vAlign w:val="center"/>
          </w:tcPr>
          <w:p w14:paraId="051140EF"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BBa_J23101</w:t>
            </w:r>
            <w:r>
              <w:rPr>
                <w:rFonts w:ascii="Arial" w:eastAsia="宋体" w:hAnsi="Arial" w:cs="Arial"/>
                <w:color w:val="000000"/>
                <w:kern w:val="0"/>
                <w:szCs w:val="21"/>
                <w:lang w:bidi="ar"/>
              </w:rPr>
              <w:t>+BCD18c+sfYFP-DT101</w:t>
            </w:r>
          </w:p>
        </w:tc>
        <w:tc>
          <w:tcPr>
            <w:tcW w:w="1284" w:type="dxa"/>
            <w:vAlign w:val="center"/>
          </w:tcPr>
          <w:p w14:paraId="01F4BF0F"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pEcBB05</w:t>
            </w:r>
          </w:p>
        </w:tc>
      </w:tr>
      <w:tr w:rsidR="007A15B9" w14:paraId="61116733" w14:textId="77777777">
        <w:tc>
          <w:tcPr>
            <w:tcW w:w="1390" w:type="dxa"/>
            <w:vAlign w:val="center"/>
          </w:tcPr>
          <w:p w14:paraId="632191FC" w14:textId="77777777" w:rsidR="007A15B9" w:rsidRDefault="00A0661F">
            <w:pPr>
              <w:widowControl/>
              <w:textAlignment w:val="center"/>
              <w:rPr>
                <w:rFonts w:ascii="Arial" w:eastAsia="宋体" w:hAnsi="Arial" w:cs="Arial"/>
                <w:szCs w:val="21"/>
              </w:rPr>
            </w:pPr>
            <w:r>
              <w:rPr>
                <w:rFonts w:ascii="Arial" w:eastAsia="宋体" w:hAnsi="Arial" w:cs="Arial"/>
                <w:i/>
                <w:iCs/>
                <w:szCs w:val="21"/>
              </w:rPr>
              <w:t>E.coli</w:t>
            </w:r>
          </w:p>
        </w:tc>
        <w:tc>
          <w:tcPr>
            <w:tcW w:w="1391" w:type="dxa"/>
            <w:vAlign w:val="center"/>
          </w:tcPr>
          <w:p w14:paraId="19EA61EB"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pEcRep22</w:t>
            </w:r>
          </w:p>
        </w:tc>
        <w:tc>
          <w:tcPr>
            <w:tcW w:w="4457" w:type="dxa"/>
            <w:vAlign w:val="center"/>
          </w:tcPr>
          <w:p w14:paraId="4FBB2107"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Plas06-BCD18c-sfYFP-DT101</w:t>
            </w:r>
          </w:p>
        </w:tc>
        <w:tc>
          <w:tcPr>
            <w:tcW w:w="1284" w:type="dxa"/>
            <w:vAlign w:val="center"/>
          </w:tcPr>
          <w:p w14:paraId="58EEED45"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pEcBB05</w:t>
            </w:r>
          </w:p>
        </w:tc>
      </w:tr>
      <w:tr w:rsidR="007A15B9" w14:paraId="2483F135" w14:textId="77777777">
        <w:tc>
          <w:tcPr>
            <w:tcW w:w="1390" w:type="dxa"/>
            <w:vAlign w:val="center"/>
          </w:tcPr>
          <w:p w14:paraId="73B10862" w14:textId="77777777" w:rsidR="007A15B9" w:rsidRDefault="00A0661F">
            <w:pPr>
              <w:widowControl/>
              <w:textAlignment w:val="center"/>
              <w:rPr>
                <w:rFonts w:ascii="Arial" w:eastAsia="宋体" w:hAnsi="Arial" w:cs="Arial"/>
                <w:szCs w:val="21"/>
              </w:rPr>
            </w:pPr>
            <w:r>
              <w:rPr>
                <w:rFonts w:ascii="Arial" w:eastAsia="宋体" w:hAnsi="Arial" w:cs="Arial"/>
                <w:i/>
                <w:iCs/>
                <w:szCs w:val="21"/>
              </w:rPr>
              <w:t>E.coli</w:t>
            </w:r>
          </w:p>
        </w:tc>
        <w:tc>
          <w:tcPr>
            <w:tcW w:w="1391" w:type="dxa"/>
            <w:vAlign w:val="center"/>
          </w:tcPr>
          <w:p w14:paraId="699B9747"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pEcRep2</w:t>
            </w:r>
            <w:r>
              <w:rPr>
                <w:rFonts w:ascii="Arial" w:eastAsia="宋体" w:hAnsi="Arial" w:cs="Arial" w:hint="eastAsia"/>
                <w:color w:val="000000"/>
                <w:kern w:val="0"/>
                <w:szCs w:val="21"/>
                <w:lang w:bidi="ar"/>
              </w:rPr>
              <w:t>3</w:t>
            </w:r>
          </w:p>
        </w:tc>
        <w:tc>
          <w:tcPr>
            <w:tcW w:w="4457" w:type="dxa"/>
            <w:vAlign w:val="center"/>
          </w:tcPr>
          <w:p w14:paraId="11076C6B"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BBa_J23101-lacO1_BCD14c-mTagBFP2-DT101</w:t>
            </w:r>
          </w:p>
        </w:tc>
        <w:tc>
          <w:tcPr>
            <w:tcW w:w="1284" w:type="dxa"/>
            <w:vAlign w:val="center"/>
          </w:tcPr>
          <w:p w14:paraId="64D6EE61"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pEcBB06</w:t>
            </w:r>
          </w:p>
        </w:tc>
      </w:tr>
      <w:tr w:rsidR="007A15B9" w14:paraId="1D552E4A" w14:textId="77777777">
        <w:tc>
          <w:tcPr>
            <w:tcW w:w="1390" w:type="dxa"/>
            <w:vAlign w:val="center"/>
          </w:tcPr>
          <w:p w14:paraId="74C93C4B" w14:textId="77777777" w:rsidR="007A15B9" w:rsidRDefault="00A0661F">
            <w:pPr>
              <w:widowControl/>
              <w:textAlignment w:val="center"/>
              <w:rPr>
                <w:rFonts w:ascii="Arial" w:eastAsia="宋体" w:hAnsi="Arial" w:cs="Arial"/>
                <w:szCs w:val="21"/>
              </w:rPr>
            </w:pPr>
            <w:r>
              <w:rPr>
                <w:rFonts w:ascii="Arial" w:eastAsia="宋体" w:hAnsi="Arial" w:cs="Arial"/>
                <w:i/>
                <w:iCs/>
                <w:szCs w:val="21"/>
              </w:rPr>
              <w:t>E.coli</w:t>
            </w:r>
          </w:p>
        </w:tc>
        <w:tc>
          <w:tcPr>
            <w:tcW w:w="1391" w:type="dxa"/>
            <w:vAlign w:val="center"/>
          </w:tcPr>
          <w:p w14:paraId="671AF25E"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pEcL201</w:t>
            </w:r>
          </w:p>
        </w:tc>
        <w:tc>
          <w:tcPr>
            <w:tcW w:w="4457" w:type="dxa"/>
            <w:vAlign w:val="center"/>
          </w:tcPr>
          <w:p w14:paraId="0FD0FA5C"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Pllac+BCD14c+sfYFP+DT101</w:t>
            </w:r>
          </w:p>
        </w:tc>
        <w:tc>
          <w:tcPr>
            <w:tcW w:w="1284" w:type="dxa"/>
            <w:vAlign w:val="center"/>
          </w:tcPr>
          <w:p w14:paraId="5F2158B6"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pEcBB</w:t>
            </w:r>
            <w:r>
              <w:rPr>
                <w:rFonts w:ascii="Arial" w:eastAsia="宋体" w:hAnsi="Arial" w:cs="Arial" w:hint="eastAsia"/>
                <w:color w:val="000000"/>
                <w:kern w:val="0"/>
                <w:szCs w:val="21"/>
                <w:lang w:bidi="ar"/>
              </w:rPr>
              <w:t>15</w:t>
            </w:r>
          </w:p>
        </w:tc>
      </w:tr>
      <w:tr w:rsidR="007A15B9" w14:paraId="474AF104" w14:textId="77777777">
        <w:trPr>
          <w:trHeight w:val="90"/>
        </w:trPr>
        <w:tc>
          <w:tcPr>
            <w:tcW w:w="1390" w:type="dxa"/>
            <w:vAlign w:val="center"/>
          </w:tcPr>
          <w:p w14:paraId="67DD7D22" w14:textId="77777777" w:rsidR="007A15B9" w:rsidRDefault="00A0661F">
            <w:pPr>
              <w:widowControl/>
              <w:textAlignment w:val="center"/>
              <w:rPr>
                <w:rFonts w:ascii="Arial" w:eastAsia="宋体" w:hAnsi="Arial" w:cs="Arial"/>
                <w:szCs w:val="21"/>
              </w:rPr>
            </w:pPr>
            <w:r>
              <w:rPr>
                <w:rFonts w:ascii="Arial" w:eastAsia="宋体" w:hAnsi="Arial" w:cs="Arial"/>
                <w:i/>
                <w:iCs/>
                <w:szCs w:val="21"/>
              </w:rPr>
              <w:t>E.coli</w:t>
            </w:r>
          </w:p>
        </w:tc>
        <w:tc>
          <w:tcPr>
            <w:tcW w:w="1391" w:type="dxa"/>
            <w:vAlign w:val="center"/>
          </w:tcPr>
          <w:p w14:paraId="371680A8"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pEcL202</w:t>
            </w:r>
          </w:p>
        </w:tc>
        <w:tc>
          <w:tcPr>
            <w:tcW w:w="4457" w:type="dxa"/>
            <w:vAlign w:val="center"/>
          </w:tcPr>
          <w:p w14:paraId="755277CF"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Pltet+BCD14c+sfCFP+DT100</w:t>
            </w:r>
          </w:p>
        </w:tc>
        <w:tc>
          <w:tcPr>
            <w:tcW w:w="1284" w:type="dxa"/>
            <w:vAlign w:val="center"/>
          </w:tcPr>
          <w:p w14:paraId="77CB24AD"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pEcBB</w:t>
            </w:r>
            <w:r>
              <w:rPr>
                <w:rFonts w:ascii="Arial" w:eastAsia="宋体" w:hAnsi="Arial" w:cs="Arial" w:hint="eastAsia"/>
                <w:color w:val="000000"/>
                <w:kern w:val="0"/>
                <w:szCs w:val="21"/>
                <w:lang w:bidi="ar"/>
              </w:rPr>
              <w:t>16</w:t>
            </w:r>
          </w:p>
        </w:tc>
      </w:tr>
      <w:tr w:rsidR="007A15B9" w14:paraId="778C6394" w14:textId="77777777">
        <w:trPr>
          <w:trHeight w:val="245"/>
        </w:trPr>
        <w:tc>
          <w:tcPr>
            <w:tcW w:w="1390" w:type="dxa"/>
            <w:vAlign w:val="center"/>
          </w:tcPr>
          <w:p w14:paraId="210CFD26" w14:textId="77777777" w:rsidR="007A15B9" w:rsidRDefault="00A0661F">
            <w:pPr>
              <w:widowControl/>
              <w:textAlignment w:val="center"/>
              <w:rPr>
                <w:rFonts w:ascii="Arial" w:eastAsia="宋体" w:hAnsi="Arial" w:cs="Arial"/>
                <w:szCs w:val="21"/>
              </w:rPr>
            </w:pPr>
            <w:r>
              <w:rPr>
                <w:rFonts w:ascii="Arial" w:eastAsia="宋体" w:hAnsi="Arial" w:cs="Arial"/>
                <w:i/>
                <w:iCs/>
                <w:szCs w:val="21"/>
              </w:rPr>
              <w:t>E.coli</w:t>
            </w:r>
          </w:p>
        </w:tc>
        <w:tc>
          <w:tcPr>
            <w:tcW w:w="1391" w:type="dxa"/>
            <w:vAlign w:val="center"/>
          </w:tcPr>
          <w:p w14:paraId="0A58545A"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pEcL203</w:t>
            </w:r>
          </w:p>
        </w:tc>
        <w:tc>
          <w:tcPr>
            <w:tcW w:w="4457" w:type="dxa"/>
            <w:vAlign w:val="center"/>
          </w:tcPr>
          <w:p w14:paraId="79A8C759"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Pbad13+BCD14c+mCherry+DT42</w:t>
            </w:r>
          </w:p>
        </w:tc>
        <w:tc>
          <w:tcPr>
            <w:tcW w:w="1284" w:type="dxa"/>
            <w:vAlign w:val="center"/>
          </w:tcPr>
          <w:p w14:paraId="5AF4AC8C"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pEcBB</w:t>
            </w:r>
            <w:r>
              <w:rPr>
                <w:rFonts w:ascii="Arial" w:eastAsia="宋体" w:hAnsi="Arial" w:cs="Arial" w:hint="eastAsia"/>
                <w:color w:val="000000"/>
                <w:kern w:val="0"/>
                <w:szCs w:val="21"/>
                <w:lang w:bidi="ar"/>
              </w:rPr>
              <w:t>17</w:t>
            </w:r>
          </w:p>
        </w:tc>
      </w:tr>
      <w:tr w:rsidR="007A15B9" w14:paraId="2D729BA0" w14:textId="77777777">
        <w:trPr>
          <w:trHeight w:val="90"/>
        </w:trPr>
        <w:tc>
          <w:tcPr>
            <w:tcW w:w="1390" w:type="dxa"/>
            <w:vAlign w:val="center"/>
          </w:tcPr>
          <w:p w14:paraId="5FD5141C" w14:textId="77777777" w:rsidR="007A15B9" w:rsidRDefault="00A0661F">
            <w:pPr>
              <w:rPr>
                <w:rFonts w:ascii="Arial" w:eastAsia="宋体" w:hAnsi="Arial" w:cs="Arial"/>
                <w:szCs w:val="21"/>
              </w:rPr>
            </w:pPr>
            <w:r>
              <w:rPr>
                <w:rFonts w:ascii="Arial" w:eastAsia="宋体" w:hAnsi="Arial" w:cs="Arial"/>
                <w:i/>
                <w:iCs/>
                <w:szCs w:val="21"/>
              </w:rPr>
              <w:t>E.coli</w:t>
            </w:r>
          </w:p>
        </w:tc>
        <w:tc>
          <w:tcPr>
            <w:tcW w:w="1391" w:type="dxa"/>
            <w:vAlign w:val="center"/>
          </w:tcPr>
          <w:p w14:paraId="0C714D04"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pEcL204</w:t>
            </w:r>
          </w:p>
        </w:tc>
        <w:tc>
          <w:tcPr>
            <w:tcW w:w="4457" w:type="dxa"/>
            <w:vAlign w:val="center"/>
          </w:tcPr>
          <w:p w14:paraId="71A459EF"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BBa_J23101</w:t>
            </w:r>
            <w:r>
              <w:rPr>
                <w:rFonts w:ascii="Arial" w:eastAsia="宋体" w:hAnsi="Arial" w:cs="Arial"/>
                <w:color w:val="000000"/>
                <w:kern w:val="0"/>
                <w:szCs w:val="21"/>
                <w:lang w:bidi="ar"/>
              </w:rPr>
              <w:t>+BCD14c+sfYFP+DT101</w:t>
            </w:r>
          </w:p>
        </w:tc>
        <w:tc>
          <w:tcPr>
            <w:tcW w:w="1284" w:type="dxa"/>
            <w:vAlign w:val="center"/>
          </w:tcPr>
          <w:p w14:paraId="491B0A9A"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pEcBB</w:t>
            </w:r>
            <w:r>
              <w:rPr>
                <w:rFonts w:ascii="Arial" w:eastAsia="宋体" w:hAnsi="Arial" w:cs="Arial" w:hint="eastAsia"/>
                <w:color w:val="000000"/>
                <w:kern w:val="0"/>
                <w:szCs w:val="21"/>
                <w:lang w:bidi="ar"/>
              </w:rPr>
              <w:t>15</w:t>
            </w:r>
          </w:p>
        </w:tc>
      </w:tr>
      <w:tr w:rsidR="007A15B9" w14:paraId="04BDF94F" w14:textId="77777777">
        <w:tc>
          <w:tcPr>
            <w:tcW w:w="1390" w:type="dxa"/>
            <w:vAlign w:val="center"/>
          </w:tcPr>
          <w:p w14:paraId="20C90F43" w14:textId="77777777" w:rsidR="007A15B9" w:rsidRDefault="00A0661F">
            <w:pPr>
              <w:rPr>
                <w:rFonts w:ascii="Arial" w:eastAsia="宋体" w:hAnsi="Arial" w:cs="Arial"/>
                <w:szCs w:val="21"/>
              </w:rPr>
            </w:pPr>
            <w:r>
              <w:rPr>
                <w:rFonts w:ascii="Arial" w:eastAsia="宋体" w:hAnsi="Arial" w:cs="Arial"/>
                <w:i/>
                <w:iCs/>
                <w:szCs w:val="21"/>
              </w:rPr>
              <w:t>E.coli</w:t>
            </w:r>
          </w:p>
        </w:tc>
        <w:tc>
          <w:tcPr>
            <w:tcW w:w="1391" w:type="dxa"/>
            <w:vAlign w:val="center"/>
          </w:tcPr>
          <w:p w14:paraId="5C5B316A"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pEcL301</w:t>
            </w:r>
          </w:p>
        </w:tc>
        <w:tc>
          <w:tcPr>
            <w:tcW w:w="4457" w:type="dxa"/>
            <w:vAlign w:val="center"/>
          </w:tcPr>
          <w:p w14:paraId="31839290" w14:textId="77777777" w:rsidR="007A15B9" w:rsidRDefault="00A0661F">
            <w:pPr>
              <w:widowControl/>
              <w:textAlignment w:val="center"/>
              <w:rPr>
                <w:rFonts w:ascii="Arial" w:eastAsia="宋体" w:hAnsi="Arial" w:cs="Arial"/>
                <w:szCs w:val="21"/>
              </w:rPr>
            </w:pPr>
            <w:r>
              <w:rPr>
                <w:rFonts w:ascii="Arial" w:eastAsia="宋体" w:hAnsi="Arial" w:cs="Arial" w:hint="eastAsia"/>
                <w:color w:val="000000"/>
                <w:kern w:val="0"/>
                <w:szCs w:val="21"/>
                <w:lang w:bidi="ar"/>
              </w:rPr>
              <w:t>BBa_J23101</w:t>
            </w:r>
            <w:r>
              <w:rPr>
                <w:rFonts w:ascii="Arial" w:eastAsia="宋体" w:hAnsi="Arial" w:cs="Arial"/>
                <w:color w:val="000000"/>
                <w:kern w:val="0"/>
                <w:szCs w:val="21"/>
                <w:lang w:bidi="ar"/>
              </w:rPr>
              <w:t>+BCD14c+sfYFP+DT100</w:t>
            </w:r>
          </w:p>
        </w:tc>
        <w:tc>
          <w:tcPr>
            <w:tcW w:w="1284" w:type="dxa"/>
            <w:vAlign w:val="center"/>
          </w:tcPr>
          <w:p w14:paraId="1F9A7D19"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pEcBB</w:t>
            </w:r>
            <w:r>
              <w:rPr>
                <w:rFonts w:ascii="Arial" w:eastAsia="宋体" w:hAnsi="Arial" w:cs="Arial" w:hint="eastAsia"/>
                <w:color w:val="000000"/>
                <w:kern w:val="0"/>
                <w:szCs w:val="21"/>
                <w:lang w:bidi="ar"/>
              </w:rPr>
              <w:t>29</w:t>
            </w:r>
          </w:p>
        </w:tc>
      </w:tr>
      <w:tr w:rsidR="007A15B9" w14:paraId="7F24FE3F" w14:textId="77777777">
        <w:tc>
          <w:tcPr>
            <w:tcW w:w="1390" w:type="dxa"/>
            <w:tcBorders>
              <w:bottom w:val="single" w:sz="4" w:space="0" w:color="auto"/>
            </w:tcBorders>
            <w:vAlign w:val="center"/>
          </w:tcPr>
          <w:p w14:paraId="0711FB48" w14:textId="77777777" w:rsidR="007A15B9" w:rsidRDefault="00A0661F">
            <w:pPr>
              <w:rPr>
                <w:rFonts w:ascii="Arial" w:eastAsia="宋体" w:hAnsi="Arial" w:cs="Arial"/>
                <w:i/>
                <w:iCs/>
                <w:szCs w:val="21"/>
              </w:rPr>
            </w:pPr>
            <w:r>
              <w:rPr>
                <w:rFonts w:ascii="Arial" w:eastAsia="宋体" w:hAnsi="Arial" w:cs="Arial"/>
                <w:i/>
                <w:iCs/>
                <w:szCs w:val="21"/>
              </w:rPr>
              <w:t>E.coli</w:t>
            </w:r>
          </w:p>
        </w:tc>
        <w:tc>
          <w:tcPr>
            <w:tcW w:w="1391" w:type="dxa"/>
            <w:tcBorders>
              <w:bottom w:val="single" w:sz="4" w:space="0" w:color="auto"/>
            </w:tcBorders>
            <w:vAlign w:val="center"/>
          </w:tcPr>
          <w:p w14:paraId="57E1B9BE"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color w:val="000000"/>
                <w:kern w:val="0"/>
                <w:szCs w:val="21"/>
                <w:lang w:bidi="ar"/>
              </w:rPr>
              <w:t>pEcL302</w:t>
            </w:r>
          </w:p>
        </w:tc>
        <w:tc>
          <w:tcPr>
            <w:tcW w:w="4457" w:type="dxa"/>
            <w:tcBorders>
              <w:bottom w:val="single" w:sz="4" w:space="0" w:color="auto"/>
            </w:tcBorders>
            <w:vAlign w:val="center"/>
          </w:tcPr>
          <w:p w14:paraId="099F9DE5"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color w:val="000000"/>
                <w:kern w:val="0"/>
                <w:szCs w:val="21"/>
                <w:lang w:bidi="ar"/>
              </w:rPr>
              <w:t>Pllac+BCD14c+sfYFP+DT101,Pltet+BCD14c+sfCFP+DT100,Pbad13+BCD14c+mCherry+DT42</w:t>
            </w:r>
          </w:p>
        </w:tc>
        <w:tc>
          <w:tcPr>
            <w:tcW w:w="1284" w:type="dxa"/>
            <w:tcBorders>
              <w:bottom w:val="single" w:sz="4" w:space="0" w:color="auto"/>
            </w:tcBorders>
            <w:vAlign w:val="center"/>
          </w:tcPr>
          <w:p w14:paraId="4B7914EF"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pEcBB</w:t>
            </w:r>
            <w:r>
              <w:rPr>
                <w:rFonts w:ascii="Arial" w:eastAsia="宋体" w:hAnsi="Arial" w:cs="Arial" w:hint="eastAsia"/>
                <w:color w:val="000000"/>
                <w:kern w:val="0"/>
                <w:szCs w:val="21"/>
                <w:lang w:bidi="ar"/>
              </w:rPr>
              <w:t>31</w:t>
            </w:r>
          </w:p>
        </w:tc>
      </w:tr>
      <w:tr w:rsidR="007A15B9" w14:paraId="6D0CBD55" w14:textId="77777777">
        <w:tc>
          <w:tcPr>
            <w:tcW w:w="1390" w:type="dxa"/>
            <w:tcBorders>
              <w:top w:val="single" w:sz="4" w:space="0" w:color="auto"/>
            </w:tcBorders>
            <w:vAlign w:val="center"/>
          </w:tcPr>
          <w:p w14:paraId="493AA688" w14:textId="77777777" w:rsidR="007A15B9" w:rsidRDefault="00A0661F">
            <w:pPr>
              <w:rPr>
                <w:rFonts w:ascii="Arial" w:eastAsia="宋体" w:hAnsi="Arial" w:cs="Arial"/>
                <w:i/>
                <w:iCs/>
                <w:szCs w:val="21"/>
              </w:rPr>
            </w:pPr>
            <w:r>
              <w:rPr>
                <w:rFonts w:ascii="Arial" w:eastAsia="宋体" w:hAnsi="Arial" w:cs="Arial"/>
                <w:i/>
                <w:iCs/>
                <w:szCs w:val="21"/>
              </w:rPr>
              <w:t>S.cerevisiae</w:t>
            </w:r>
          </w:p>
        </w:tc>
        <w:tc>
          <w:tcPr>
            <w:tcW w:w="1391" w:type="dxa"/>
            <w:tcBorders>
              <w:top w:val="single" w:sz="4" w:space="0" w:color="auto"/>
            </w:tcBorders>
            <w:vAlign w:val="center"/>
          </w:tcPr>
          <w:p w14:paraId="6A137BC2"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color w:val="000000"/>
                <w:kern w:val="0"/>
                <w:szCs w:val="21"/>
                <w:lang w:bidi="ar"/>
              </w:rPr>
              <w:t>pScLv304</w:t>
            </w:r>
          </w:p>
        </w:tc>
        <w:tc>
          <w:tcPr>
            <w:tcW w:w="4457" w:type="dxa"/>
            <w:tcBorders>
              <w:top w:val="single" w:sz="4" w:space="0" w:color="auto"/>
            </w:tcBorders>
            <w:vAlign w:val="center"/>
          </w:tcPr>
          <w:p w14:paraId="087F9ED7"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color w:val="000000"/>
                <w:kern w:val="0"/>
                <w:szCs w:val="21"/>
                <w:lang w:bidi="ar"/>
              </w:rPr>
              <w:t>pACT1-mCitrine- tENO1</w:t>
            </w:r>
          </w:p>
        </w:tc>
        <w:tc>
          <w:tcPr>
            <w:tcW w:w="1284" w:type="dxa"/>
            <w:tcBorders>
              <w:top w:val="single" w:sz="4" w:space="0" w:color="auto"/>
            </w:tcBorders>
            <w:vAlign w:val="center"/>
          </w:tcPr>
          <w:p w14:paraId="22FD5E05"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color w:val="000000"/>
                <w:kern w:val="0"/>
                <w:szCs w:val="21"/>
                <w:lang w:bidi="ar"/>
              </w:rPr>
              <w:t>pScbb23</w:t>
            </w:r>
          </w:p>
        </w:tc>
      </w:tr>
      <w:tr w:rsidR="007A15B9" w14:paraId="5A02F9A3" w14:textId="77777777">
        <w:tc>
          <w:tcPr>
            <w:tcW w:w="1390" w:type="dxa"/>
            <w:tcBorders>
              <w:bottom w:val="nil"/>
            </w:tcBorders>
            <w:vAlign w:val="center"/>
          </w:tcPr>
          <w:p w14:paraId="1CC845B7"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tcBorders>
              <w:bottom w:val="nil"/>
            </w:tcBorders>
            <w:vAlign w:val="center"/>
          </w:tcPr>
          <w:p w14:paraId="4A273D3F"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pScLv305</w:t>
            </w:r>
          </w:p>
        </w:tc>
        <w:tc>
          <w:tcPr>
            <w:tcW w:w="4457" w:type="dxa"/>
            <w:tcBorders>
              <w:bottom w:val="nil"/>
            </w:tcBorders>
            <w:vAlign w:val="center"/>
          </w:tcPr>
          <w:p w14:paraId="5E656377"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w:t>
            </w:r>
            <w:r>
              <w:rPr>
                <w:rFonts w:ascii="Arial" w:eastAsia="宋体" w:hAnsi="Arial" w:cs="Arial" w:hint="eastAsia"/>
                <w:color w:val="000000"/>
                <w:kern w:val="0"/>
                <w:szCs w:val="21"/>
                <w:lang w:bidi="ar"/>
              </w:rPr>
              <w:t>P</w:t>
            </w:r>
            <w:r>
              <w:rPr>
                <w:rFonts w:ascii="Arial" w:eastAsia="宋体" w:hAnsi="Arial" w:cs="Arial"/>
                <w:color w:val="000000"/>
                <w:kern w:val="0"/>
                <w:szCs w:val="21"/>
                <w:lang w:bidi="ar"/>
              </w:rPr>
              <w:t>FY1-mCitrine-tENO1</w:t>
            </w:r>
          </w:p>
        </w:tc>
        <w:tc>
          <w:tcPr>
            <w:tcW w:w="1284" w:type="dxa"/>
            <w:tcBorders>
              <w:bottom w:val="nil"/>
            </w:tcBorders>
            <w:vAlign w:val="center"/>
          </w:tcPr>
          <w:p w14:paraId="72A5B44E" w14:textId="77777777" w:rsidR="007A15B9" w:rsidRDefault="00A0661F">
            <w:pPr>
              <w:rPr>
                <w:rFonts w:ascii="Arial" w:eastAsia="宋体" w:hAnsi="Arial" w:cs="Arial"/>
                <w:szCs w:val="21"/>
              </w:rPr>
            </w:pPr>
            <w:r>
              <w:rPr>
                <w:rFonts w:ascii="Arial" w:eastAsia="宋体" w:hAnsi="Arial" w:cs="Arial"/>
                <w:szCs w:val="21"/>
              </w:rPr>
              <w:t>pScbb23</w:t>
            </w:r>
          </w:p>
        </w:tc>
      </w:tr>
      <w:tr w:rsidR="007A15B9" w14:paraId="6DAF7D59" w14:textId="77777777">
        <w:tc>
          <w:tcPr>
            <w:tcW w:w="1390" w:type="dxa"/>
            <w:tcBorders>
              <w:top w:val="nil"/>
            </w:tcBorders>
            <w:vAlign w:val="center"/>
          </w:tcPr>
          <w:p w14:paraId="3F2FD23C" w14:textId="77777777" w:rsidR="007A15B9" w:rsidRDefault="00A0661F">
            <w:pPr>
              <w:widowControl/>
              <w:textAlignment w:val="center"/>
              <w:rPr>
                <w:rFonts w:ascii="Arial" w:eastAsia="宋体" w:hAnsi="Arial" w:cs="Arial"/>
                <w:i/>
                <w:iCs/>
                <w:szCs w:val="21"/>
              </w:rPr>
            </w:pPr>
            <w:r>
              <w:rPr>
                <w:rFonts w:ascii="Arial" w:eastAsia="宋体" w:hAnsi="Arial" w:cs="Arial"/>
                <w:i/>
                <w:iCs/>
                <w:szCs w:val="21"/>
              </w:rPr>
              <w:t>S.cerevisiae</w:t>
            </w:r>
          </w:p>
        </w:tc>
        <w:tc>
          <w:tcPr>
            <w:tcW w:w="1391" w:type="dxa"/>
            <w:tcBorders>
              <w:top w:val="nil"/>
            </w:tcBorders>
            <w:vAlign w:val="center"/>
          </w:tcPr>
          <w:p w14:paraId="28A1107B"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color w:val="000000"/>
                <w:kern w:val="0"/>
                <w:szCs w:val="21"/>
                <w:lang w:bidi="ar"/>
              </w:rPr>
              <w:t>pScLv303</w:t>
            </w:r>
          </w:p>
        </w:tc>
        <w:tc>
          <w:tcPr>
            <w:tcW w:w="4457" w:type="dxa"/>
            <w:tcBorders>
              <w:top w:val="nil"/>
            </w:tcBorders>
            <w:vAlign w:val="center"/>
          </w:tcPr>
          <w:p w14:paraId="4601F981"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color w:val="000000"/>
                <w:kern w:val="0"/>
                <w:szCs w:val="21"/>
                <w:lang w:bidi="ar"/>
              </w:rPr>
              <w:t>pTDH3-mCitrine-tENO1</w:t>
            </w:r>
          </w:p>
        </w:tc>
        <w:tc>
          <w:tcPr>
            <w:tcW w:w="1284" w:type="dxa"/>
            <w:tcBorders>
              <w:top w:val="nil"/>
            </w:tcBorders>
            <w:vAlign w:val="center"/>
          </w:tcPr>
          <w:p w14:paraId="54CD93E4" w14:textId="77777777" w:rsidR="007A15B9" w:rsidRDefault="00A0661F">
            <w:pPr>
              <w:rPr>
                <w:rFonts w:ascii="Arial" w:eastAsia="宋体" w:hAnsi="Arial" w:cs="Arial"/>
                <w:szCs w:val="21"/>
              </w:rPr>
            </w:pPr>
            <w:r>
              <w:rPr>
                <w:rFonts w:ascii="Arial" w:eastAsia="宋体" w:hAnsi="Arial" w:cs="Arial"/>
                <w:szCs w:val="21"/>
              </w:rPr>
              <w:t>pScbb23</w:t>
            </w:r>
          </w:p>
        </w:tc>
      </w:tr>
      <w:tr w:rsidR="007A15B9" w14:paraId="1C146BD0" w14:textId="77777777">
        <w:tc>
          <w:tcPr>
            <w:tcW w:w="1390" w:type="dxa"/>
            <w:vAlign w:val="center"/>
          </w:tcPr>
          <w:p w14:paraId="0068B247"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vAlign w:val="center"/>
          </w:tcPr>
          <w:p w14:paraId="4B8BF37B"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pScLv312</w:t>
            </w:r>
          </w:p>
        </w:tc>
        <w:tc>
          <w:tcPr>
            <w:tcW w:w="4457" w:type="dxa"/>
            <w:vAlign w:val="center"/>
          </w:tcPr>
          <w:p w14:paraId="53089D89"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pTDH3-mCitrine-tENO1</w:t>
            </w:r>
          </w:p>
        </w:tc>
        <w:tc>
          <w:tcPr>
            <w:tcW w:w="1284" w:type="dxa"/>
            <w:vAlign w:val="center"/>
          </w:tcPr>
          <w:p w14:paraId="0C906F8F" w14:textId="77777777" w:rsidR="007A15B9" w:rsidRDefault="00A0661F">
            <w:pPr>
              <w:rPr>
                <w:rFonts w:ascii="Arial" w:eastAsia="宋体" w:hAnsi="Arial" w:cs="Arial"/>
                <w:szCs w:val="21"/>
              </w:rPr>
            </w:pPr>
            <w:r>
              <w:rPr>
                <w:rFonts w:ascii="Arial" w:eastAsia="宋体" w:hAnsi="Arial" w:cs="Arial"/>
                <w:szCs w:val="21"/>
              </w:rPr>
              <w:t>pScbb45</w:t>
            </w:r>
          </w:p>
        </w:tc>
      </w:tr>
      <w:tr w:rsidR="007A15B9" w14:paraId="2AF49B9F" w14:textId="77777777">
        <w:tc>
          <w:tcPr>
            <w:tcW w:w="1390" w:type="dxa"/>
            <w:vAlign w:val="center"/>
          </w:tcPr>
          <w:p w14:paraId="5678BA24"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vAlign w:val="center"/>
          </w:tcPr>
          <w:p w14:paraId="7089DE07"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pScLv321</w:t>
            </w:r>
          </w:p>
        </w:tc>
        <w:tc>
          <w:tcPr>
            <w:tcW w:w="4457" w:type="dxa"/>
            <w:vAlign w:val="center"/>
          </w:tcPr>
          <w:p w14:paraId="7417A268"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PS.a0b1c0_lexOrec-mCitrine-tENO1</w:t>
            </w:r>
          </w:p>
        </w:tc>
        <w:tc>
          <w:tcPr>
            <w:tcW w:w="1284" w:type="dxa"/>
            <w:vAlign w:val="center"/>
          </w:tcPr>
          <w:p w14:paraId="49BE7754" w14:textId="77777777" w:rsidR="007A15B9" w:rsidRDefault="00A0661F">
            <w:pPr>
              <w:rPr>
                <w:rFonts w:ascii="Arial" w:eastAsia="宋体" w:hAnsi="Arial" w:cs="Arial"/>
                <w:szCs w:val="21"/>
              </w:rPr>
            </w:pPr>
            <w:r>
              <w:rPr>
                <w:rFonts w:ascii="Arial" w:eastAsia="宋体" w:hAnsi="Arial" w:cs="Arial"/>
                <w:szCs w:val="21"/>
              </w:rPr>
              <w:t>pScbb23</w:t>
            </w:r>
          </w:p>
        </w:tc>
      </w:tr>
      <w:tr w:rsidR="007A15B9" w14:paraId="7EAC89E5" w14:textId="77777777">
        <w:tc>
          <w:tcPr>
            <w:tcW w:w="1390" w:type="dxa"/>
            <w:vAlign w:val="center"/>
          </w:tcPr>
          <w:p w14:paraId="0502EEE5"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vAlign w:val="center"/>
          </w:tcPr>
          <w:p w14:paraId="5C936948"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pScLv323</w:t>
            </w:r>
          </w:p>
        </w:tc>
        <w:tc>
          <w:tcPr>
            <w:tcW w:w="4457" w:type="dxa"/>
            <w:vAlign w:val="center"/>
          </w:tcPr>
          <w:p w14:paraId="1E3AE1CD" w14:textId="77777777" w:rsidR="007A15B9" w:rsidRDefault="00A0661F">
            <w:pPr>
              <w:widowControl/>
              <w:textAlignment w:val="center"/>
              <w:rPr>
                <w:rFonts w:ascii="Arial" w:eastAsia="宋体" w:hAnsi="Arial" w:cs="Arial"/>
                <w:szCs w:val="21"/>
              </w:rPr>
            </w:pPr>
            <w:r>
              <w:rPr>
                <w:rFonts w:ascii="Arial" w:eastAsia="宋体" w:hAnsi="Arial" w:cs="Arial"/>
                <w:szCs w:val="21"/>
              </w:rPr>
              <w:t>pxylUAS-LexA87-ER-VP16-tENO1</w:t>
            </w:r>
          </w:p>
        </w:tc>
        <w:tc>
          <w:tcPr>
            <w:tcW w:w="1284" w:type="dxa"/>
            <w:vAlign w:val="center"/>
          </w:tcPr>
          <w:p w14:paraId="53F52580" w14:textId="77777777" w:rsidR="007A15B9" w:rsidRDefault="00A0661F">
            <w:pPr>
              <w:rPr>
                <w:rFonts w:ascii="Arial" w:eastAsia="宋体" w:hAnsi="Arial" w:cs="Arial"/>
                <w:szCs w:val="21"/>
              </w:rPr>
            </w:pPr>
            <w:r>
              <w:rPr>
                <w:rFonts w:ascii="Arial" w:eastAsia="宋体" w:hAnsi="Arial" w:cs="Arial"/>
                <w:szCs w:val="21"/>
              </w:rPr>
              <w:t>pScbb48</w:t>
            </w:r>
          </w:p>
        </w:tc>
      </w:tr>
      <w:tr w:rsidR="007A15B9" w14:paraId="5FDA4126" w14:textId="77777777">
        <w:tc>
          <w:tcPr>
            <w:tcW w:w="1390" w:type="dxa"/>
            <w:vAlign w:val="center"/>
          </w:tcPr>
          <w:p w14:paraId="3C3313B2"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vAlign w:val="center"/>
          </w:tcPr>
          <w:p w14:paraId="0E877719" w14:textId="77777777" w:rsidR="007A15B9" w:rsidRDefault="00A0661F">
            <w:pPr>
              <w:widowControl/>
              <w:textAlignment w:val="center"/>
              <w:rPr>
                <w:rFonts w:ascii="Arial" w:eastAsia="宋体" w:hAnsi="Arial" w:cs="Arial"/>
                <w:szCs w:val="21"/>
              </w:rPr>
            </w:pPr>
            <w:r>
              <w:rPr>
                <w:rFonts w:ascii="Arial" w:eastAsia="宋体" w:hAnsi="Arial" w:cs="Arial"/>
                <w:szCs w:val="21"/>
              </w:rPr>
              <w:t>pScLv0</w:t>
            </w:r>
            <w:r>
              <w:rPr>
                <w:rFonts w:ascii="Arial" w:eastAsia="宋体" w:hAnsi="Arial" w:cs="Arial" w:hint="eastAsia"/>
                <w:szCs w:val="21"/>
              </w:rPr>
              <w:t>0</w:t>
            </w:r>
            <w:r>
              <w:rPr>
                <w:rFonts w:ascii="Arial" w:eastAsia="宋体" w:hAnsi="Arial" w:cs="Arial"/>
                <w:szCs w:val="21"/>
              </w:rPr>
              <w:t>1</w:t>
            </w:r>
          </w:p>
        </w:tc>
        <w:tc>
          <w:tcPr>
            <w:tcW w:w="4457" w:type="dxa"/>
            <w:vAlign w:val="center"/>
          </w:tcPr>
          <w:p w14:paraId="7DF0AEFA" w14:textId="77777777" w:rsidR="007A15B9" w:rsidRDefault="00A0661F">
            <w:pPr>
              <w:widowControl/>
              <w:textAlignment w:val="center"/>
              <w:rPr>
                <w:rFonts w:ascii="Arial" w:eastAsia="宋体" w:hAnsi="Arial" w:cs="Arial"/>
                <w:szCs w:val="21"/>
              </w:rPr>
            </w:pPr>
            <w:r>
              <w:rPr>
                <w:rFonts w:ascii="Arial" w:eastAsia="宋体" w:hAnsi="Arial" w:cs="Arial"/>
                <w:szCs w:val="21"/>
              </w:rPr>
              <w:t>pxylUAS -mCitrine-tENO1</w:t>
            </w:r>
          </w:p>
        </w:tc>
        <w:tc>
          <w:tcPr>
            <w:tcW w:w="1284" w:type="dxa"/>
            <w:vAlign w:val="center"/>
          </w:tcPr>
          <w:p w14:paraId="1575B62B" w14:textId="77777777" w:rsidR="007A15B9" w:rsidRDefault="00A0661F">
            <w:pPr>
              <w:rPr>
                <w:rFonts w:ascii="Arial" w:eastAsia="宋体" w:hAnsi="Arial" w:cs="Arial"/>
                <w:szCs w:val="21"/>
              </w:rPr>
            </w:pPr>
            <w:r>
              <w:rPr>
                <w:rFonts w:ascii="Arial" w:eastAsia="宋体" w:hAnsi="Arial" w:cs="Arial"/>
                <w:szCs w:val="21"/>
              </w:rPr>
              <w:t>pScbb23</w:t>
            </w:r>
          </w:p>
        </w:tc>
      </w:tr>
      <w:tr w:rsidR="007A15B9" w14:paraId="7D4DA394" w14:textId="77777777">
        <w:tc>
          <w:tcPr>
            <w:tcW w:w="1390" w:type="dxa"/>
            <w:vAlign w:val="center"/>
          </w:tcPr>
          <w:p w14:paraId="53022B1E" w14:textId="77777777" w:rsidR="007A15B9" w:rsidRDefault="00A0661F">
            <w:pPr>
              <w:widowControl/>
              <w:textAlignment w:val="center"/>
              <w:rPr>
                <w:rFonts w:ascii="Arial" w:eastAsia="宋体" w:hAnsi="Arial" w:cs="Arial"/>
                <w:i/>
                <w:iCs/>
                <w:szCs w:val="21"/>
              </w:rPr>
            </w:pPr>
            <w:r>
              <w:rPr>
                <w:rFonts w:ascii="Arial" w:eastAsia="宋体" w:hAnsi="Arial" w:cs="Arial"/>
                <w:i/>
                <w:iCs/>
                <w:szCs w:val="21"/>
              </w:rPr>
              <w:t>S.cerevisiae</w:t>
            </w:r>
          </w:p>
        </w:tc>
        <w:tc>
          <w:tcPr>
            <w:tcW w:w="1391" w:type="dxa"/>
            <w:vAlign w:val="center"/>
          </w:tcPr>
          <w:p w14:paraId="153CEF59"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color w:val="000000"/>
                <w:kern w:val="0"/>
                <w:szCs w:val="21"/>
                <w:lang w:bidi="ar"/>
              </w:rPr>
              <w:t>pScLv0</w:t>
            </w:r>
            <w:r>
              <w:rPr>
                <w:rFonts w:ascii="Arial" w:eastAsia="宋体" w:hAnsi="Arial" w:cs="Arial" w:hint="eastAsia"/>
                <w:color w:val="000000"/>
                <w:kern w:val="0"/>
                <w:szCs w:val="21"/>
                <w:lang w:bidi="ar"/>
              </w:rPr>
              <w:t>0</w:t>
            </w:r>
            <w:r>
              <w:rPr>
                <w:rFonts w:ascii="Arial" w:eastAsia="宋体" w:hAnsi="Arial" w:cs="Arial"/>
                <w:color w:val="000000"/>
                <w:kern w:val="0"/>
                <w:szCs w:val="21"/>
                <w:lang w:bidi="ar"/>
              </w:rPr>
              <w:t>2</w:t>
            </w:r>
          </w:p>
        </w:tc>
        <w:tc>
          <w:tcPr>
            <w:tcW w:w="4457" w:type="dxa"/>
            <w:vAlign w:val="center"/>
          </w:tcPr>
          <w:p w14:paraId="5DB6EDD1"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color w:val="000000"/>
                <w:kern w:val="0"/>
                <w:szCs w:val="21"/>
                <w:lang w:bidi="ar"/>
              </w:rPr>
              <w:t>p</w:t>
            </w:r>
            <w:r>
              <w:rPr>
                <w:rFonts w:ascii="Arial" w:eastAsia="宋体" w:hAnsi="Arial" w:cs="Arial" w:hint="eastAsia"/>
                <w:color w:val="000000"/>
                <w:kern w:val="0"/>
                <w:szCs w:val="21"/>
                <w:lang w:bidi="ar"/>
              </w:rPr>
              <w:t>l</w:t>
            </w:r>
            <w:r>
              <w:rPr>
                <w:rFonts w:ascii="Arial" w:eastAsia="宋体" w:hAnsi="Arial" w:cs="Arial"/>
                <w:color w:val="000000"/>
                <w:kern w:val="0"/>
                <w:szCs w:val="21"/>
                <w:lang w:bidi="ar"/>
              </w:rPr>
              <w:t>acUAS-mCitrine-tENO1</w:t>
            </w:r>
          </w:p>
        </w:tc>
        <w:tc>
          <w:tcPr>
            <w:tcW w:w="1284" w:type="dxa"/>
            <w:vAlign w:val="center"/>
          </w:tcPr>
          <w:p w14:paraId="4DCE4583" w14:textId="77777777" w:rsidR="007A15B9" w:rsidRDefault="00A0661F">
            <w:pPr>
              <w:rPr>
                <w:rFonts w:ascii="Arial" w:eastAsia="宋体" w:hAnsi="Arial" w:cs="Arial"/>
                <w:szCs w:val="21"/>
              </w:rPr>
            </w:pPr>
            <w:r>
              <w:rPr>
                <w:rFonts w:ascii="Arial" w:eastAsia="宋体" w:hAnsi="Arial" w:cs="Arial"/>
                <w:szCs w:val="21"/>
              </w:rPr>
              <w:t>pScbb23</w:t>
            </w:r>
          </w:p>
        </w:tc>
      </w:tr>
      <w:tr w:rsidR="007A15B9" w14:paraId="18CC90E1" w14:textId="77777777">
        <w:tc>
          <w:tcPr>
            <w:tcW w:w="1390" w:type="dxa"/>
            <w:vAlign w:val="center"/>
          </w:tcPr>
          <w:p w14:paraId="268961AC"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vAlign w:val="center"/>
          </w:tcPr>
          <w:p w14:paraId="7F74D587" w14:textId="77777777" w:rsidR="007A15B9" w:rsidRDefault="00A0661F">
            <w:pPr>
              <w:widowControl/>
              <w:textAlignment w:val="center"/>
              <w:rPr>
                <w:rFonts w:ascii="Arial" w:eastAsia="宋体" w:hAnsi="Arial" w:cs="Arial"/>
                <w:szCs w:val="21"/>
              </w:rPr>
            </w:pPr>
            <w:r>
              <w:rPr>
                <w:rFonts w:ascii="Arial" w:eastAsia="宋体" w:hAnsi="Arial" w:cs="Arial"/>
                <w:szCs w:val="21"/>
              </w:rPr>
              <w:t>pScLv0</w:t>
            </w:r>
            <w:r>
              <w:rPr>
                <w:rFonts w:ascii="Arial" w:eastAsia="宋体" w:hAnsi="Arial" w:cs="Arial" w:hint="eastAsia"/>
                <w:szCs w:val="21"/>
              </w:rPr>
              <w:t>0</w:t>
            </w:r>
            <w:r>
              <w:rPr>
                <w:rFonts w:ascii="Arial" w:eastAsia="宋体" w:hAnsi="Arial" w:cs="Arial"/>
                <w:szCs w:val="21"/>
              </w:rPr>
              <w:t>3</w:t>
            </w:r>
          </w:p>
        </w:tc>
        <w:tc>
          <w:tcPr>
            <w:tcW w:w="4457" w:type="dxa"/>
            <w:vAlign w:val="center"/>
          </w:tcPr>
          <w:p w14:paraId="40309846" w14:textId="77777777" w:rsidR="007A15B9" w:rsidRDefault="00A0661F">
            <w:pPr>
              <w:widowControl/>
              <w:textAlignment w:val="center"/>
              <w:rPr>
                <w:rFonts w:ascii="Arial" w:eastAsia="宋体" w:hAnsi="Arial" w:cs="Arial"/>
                <w:szCs w:val="21"/>
              </w:rPr>
            </w:pPr>
            <w:r>
              <w:rPr>
                <w:rFonts w:ascii="Arial" w:eastAsia="宋体" w:hAnsi="Arial" w:cs="Arial"/>
                <w:szCs w:val="21"/>
              </w:rPr>
              <w:t>ptetUAS-mCitrine-tENO1</w:t>
            </w:r>
          </w:p>
        </w:tc>
        <w:tc>
          <w:tcPr>
            <w:tcW w:w="1284" w:type="dxa"/>
            <w:vAlign w:val="center"/>
          </w:tcPr>
          <w:p w14:paraId="234E9591" w14:textId="77777777" w:rsidR="007A15B9" w:rsidRDefault="00A0661F">
            <w:pPr>
              <w:rPr>
                <w:rFonts w:ascii="Arial" w:eastAsia="宋体" w:hAnsi="Arial" w:cs="Arial"/>
                <w:szCs w:val="21"/>
              </w:rPr>
            </w:pPr>
            <w:r>
              <w:rPr>
                <w:rFonts w:ascii="Arial" w:eastAsia="宋体" w:hAnsi="Arial" w:cs="Arial"/>
                <w:szCs w:val="21"/>
              </w:rPr>
              <w:t>pScbb23</w:t>
            </w:r>
          </w:p>
        </w:tc>
      </w:tr>
      <w:tr w:rsidR="007A15B9" w14:paraId="408F22F5" w14:textId="77777777">
        <w:tc>
          <w:tcPr>
            <w:tcW w:w="1390" w:type="dxa"/>
            <w:vAlign w:val="center"/>
          </w:tcPr>
          <w:p w14:paraId="7ADEB9DD"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vAlign w:val="center"/>
          </w:tcPr>
          <w:p w14:paraId="4D8D40FB" w14:textId="77777777" w:rsidR="007A15B9" w:rsidRDefault="00A0661F">
            <w:pPr>
              <w:widowControl/>
              <w:textAlignment w:val="center"/>
              <w:rPr>
                <w:rFonts w:ascii="Arial" w:eastAsia="宋体" w:hAnsi="Arial" w:cs="Arial"/>
                <w:szCs w:val="21"/>
              </w:rPr>
            </w:pPr>
            <w:r>
              <w:rPr>
                <w:rFonts w:ascii="Arial" w:eastAsia="宋体" w:hAnsi="Arial" w:cs="Arial"/>
                <w:szCs w:val="21"/>
              </w:rPr>
              <w:t>pScLv0</w:t>
            </w:r>
            <w:r>
              <w:rPr>
                <w:rFonts w:ascii="Arial" w:eastAsia="宋体" w:hAnsi="Arial" w:cs="Arial" w:hint="eastAsia"/>
                <w:szCs w:val="21"/>
              </w:rPr>
              <w:t>0</w:t>
            </w:r>
            <w:r>
              <w:rPr>
                <w:rFonts w:ascii="Arial" w:eastAsia="宋体" w:hAnsi="Arial" w:cs="Arial"/>
                <w:szCs w:val="21"/>
              </w:rPr>
              <w:t>5</w:t>
            </w:r>
          </w:p>
        </w:tc>
        <w:tc>
          <w:tcPr>
            <w:tcW w:w="4457" w:type="dxa"/>
            <w:vAlign w:val="center"/>
          </w:tcPr>
          <w:p w14:paraId="3F02B407" w14:textId="77777777" w:rsidR="007A15B9" w:rsidRDefault="00A0661F">
            <w:pPr>
              <w:widowControl/>
              <w:textAlignment w:val="center"/>
              <w:rPr>
                <w:rFonts w:ascii="Arial" w:eastAsia="宋体" w:hAnsi="Arial" w:cs="Arial"/>
                <w:szCs w:val="21"/>
              </w:rPr>
            </w:pPr>
            <w:r>
              <w:rPr>
                <w:rFonts w:ascii="Arial" w:eastAsia="宋体" w:hAnsi="Arial" w:cs="Arial"/>
                <w:szCs w:val="21"/>
              </w:rPr>
              <w:t>pxln.2b-xyl-mCitrine-tENO1</w:t>
            </w:r>
          </w:p>
        </w:tc>
        <w:tc>
          <w:tcPr>
            <w:tcW w:w="1284" w:type="dxa"/>
            <w:vAlign w:val="center"/>
          </w:tcPr>
          <w:p w14:paraId="65C13806" w14:textId="77777777" w:rsidR="007A15B9" w:rsidRDefault="00A0661F">
            <w:pPr>
              <w:rPr>
                <w:rFonts w:ascii="Arial" w:eastAsia="宋体" w:hAnsi="Arial" w:cs="Arial"/>
                <w:szCs w:val="21"/>
              </w:rPr>
            </w:pPr>
            <w:r>
              <w:rPr>
                <w:rFonts w:ascii="Arial" w:eastAsia="宋体" w:hAnsi="Arial" w:cs="Arial"/>
                <w:szCs w:val="21"/>
              </w:rPr>
              <w:t>pScbb23</w:t>
            </w:r>
          </w:p>
        </w:tc>
      </w:tr>
      <w:tr w:rsidR="00755BF9" w14:paraId="4023922A" w14:textId="77777777">
        <w:tc>
          <w:tcPr>
            <w:tcW w:w="1390" w:type="dxa"/>
            <w:vAlign w:val="center"/>
          </w:tcPr>
          <w:p w14:paraId="732AF491" w14:textId="68417074" w:rsidR="00755BF9" w:rsidRDefault="00755BF9">
            <w:pPr>
              <w:widowControl/>
              <w:textAlignment w:val="center"/>
              <w:rPr>
                <w:rFonts w:ascii="Arial" w:eastAsia="宋体" w:hAnsi="Arial" w:cs="Arial"/>
                <w:i/>
                <w:iCs/>
                <w:szCs w:val="21"/>
              </w:rPr>
            </w:pPr>
            <w:r>
              <w:rPr>
                <w:rFonts w:ascii="Arial" w:eastAsia="宋体" w:hAnsi="Arial" w:cs="Arial"/>
                <w:i/>
                <w:iCs/>
                <w:szCs w:val="21"/>
              </w:rPr>
              <w:t>S.cerevisiae</w:t>
            </w:r>
          </w:p>
        </w:tc>
        <w:tc>
          <w:tcPr>
            <w:tcW w:w="1391" w:type="dxa"/>
            <w:vAlign w:val="center"/>
          </w:tcPr>
          <w:p w14:paraId="51F5591C" w14:textId="6DA761A0" w:rsidR="00755BF9" w:rsidRDefault="00755BF9">
            <w:pPr>
              <w:widowControl/>
              <w:textAlignment w:val="center"/>
              <w:rPr>
                <w:rFonts w:ascii="Arial" w:eastAsia="宋体" w:hAnsi="Arial" w:cs="Arial"/>
                <w:szCs w:val="21"/>
              </w:rPr>
            </w:pPr>
            <w:r>
              <w:rPr>
                <w:rFonts w:ascii="Arial" w:eastAsia="宋体" w:hAnsi="Arial" w:cs="Arial" w:hint="eastAsia"/>
                <w:szCs w:val="21"/>
              </w:rPr>
              <w:t>pScLv007</w:t>
            </w:r>
          </w:p>
        </w:tc>
        <w:tc>
          <w:tcPr>
            <w:tcW w:w="4457" w:type="dxa"/>
            <w:vAlign w:val="center"/>
          </w:tcPr>
          <w:p w14:paraId="4C685985" w14:textId="0E8FD06B" w:rsidR="00755BF9" w:rsidRDefault="00755BF9">
            <w:pPr>
              <w:widowControl/>
              <w:textAlignment w:val="center"/>
              <w:rPr>
                <w:rFonts w:ascii="Arial" w:eastAsia="宋体" w:hAnsi="Arial" w:cs="Arial"/>
                <w:szCs w:val="21"/>
              </w:rPr>
            </w:pPr>
            <w:r w:rsidRPr="00755BF9">
              <w:rPr>
                <w:rFonts w:ascii="Arial" w:eastAsia="宋体" w:hAnsi="Arial" w:cs="Arial"/>
                <w:szCs w:val="21"/>
              </w:rPr>
              <w:t>pVMA6-XylR- tRPL41B+pACT1-XlnR- tGSY2</w:t>
            </w:r>
          </w:p>
        </w:tc>
        <w:tc>
          <w:tcPr>
            <w:tcW w:w="1284" w:type="dxa"/>
            <w:vAlign w:val="center"/>
          </w:tcPr>
          <w:p w14:paraId="5A3F0EB1" w14:textId="3E3B4FA5" w:rsidR="00755BF9" w:rsidRDefault="00755BF9">
            <w:pPr>
              <w:rPr>
                <w:rFonts w:ascii="Arial" w:eastAsia="宋体" w:hAnsi="Arial" w:cs="Arial"/>
                <w:szCs w:val="21"/>
              </w:rPr>
            </w:pPr>
            <w:r>
              <w:rPr>
                <w:rFonts w:ascii="Arial" w:eastAsia="宋体" w:hAnsi="Arial" w:cs="Arial" w:hint="eastAsia"/>
                <w:szCs w:val="21"/>
              </w:rPr>
              <w:t>-</w:t>
            </w:r>
          </w:p>
        </w:tc>
      </w:tr>
      <w:tr w:rsidR="007A15B9" w14:paraId="1A3105FA" w14:textId="77777777">
        <w:tc>
          <w:tcPr>
            <w:tcW w:w="1390" w:type="dxa"/>
            <w:vAlign w:val="center"/>
          </w:tcPr>
          <w:p w14:paraId="4E3CF69B"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vAlign w:val="center"/>
          </w:tcPr>
          <w:p w14:paraId="13CD7DD7" w14:textId="77777777" w:rsidR="007A15B9" w:rsidRDefault="00A0661F">
            <w:pPr>
              <w:widowControl/>
              <w:textAlignment w:val="center"/>
              <w:rPr>
                <w:rFonts w:ascii="Arial" w:eastAsia="宋体" w:hAnsi="Arial" w:cs="Arial"/>
                <w:szCs w:val="21"/>
              </w:rPr>
            </w:pPr>
            <w:r>
              <w:rPr>
                <w:rFonts w:ascii="Arial" w:eastAsia="宋体" w:hAnsi="Arial" w:cs="Arial"/>
                <w:szCs w:val="21"/>
              </w:rPr>
              <w:t>pScLv201</w:t>
            </w:r>
          </w:p>
        </w:tc>
        <w:tc>
          <w:tcPr>
            <w:tcW w:w="4457" w:type="dxa"/>
            <w:vAlign w:val="center"/>
          </w:tcPr>
          <w:p w14:paraId="4D61594D" w14:textId="77777777" w:rsidR="007A15B9" w:rsidRDefault="00A0661F">
            <w:pPr>
              <w:widowControl/>
              <w:textAlignment w:val="center"/>
              <w:rPr>
                <w:rFonts w:ascii="Arial" w:eastAsia="宋体" w:hAnsi="Arial" w:cs="Arial"/>
                <w:szCs w:val="21"/>
              </w:rPr>
            </w:pPr>
            <w:r>
              <w:rPr>
                <w:rFonts w:ascii="Arial" w:eastAsia="宋体" w:hAnsi="Arial" w:cs="Arial"/>
                <w:szCs w:val="21"/>
              </w:rPr>
              <w:t>pxylUAS-mCitrine-tENO1</w:t>
            </w:r>
          </w:p>
        </w:tc>
        <w:tc>
          <w:tcPr>
            <w:tcW w:w="1284" w:type="dxa"/>
            <w:vAlign w:val="center"/>
          </w:tcPr>
          <w:p w14:paraId="2AABC1A8" w14:textId="77777777" w:rsidR="007A15B9" w:rsidRDefault="00A0661F">
            <w:pPr>
              <w:rPr>
                <w:rFonts w:ascii="Arial" w:eastAsia="宋体" w:hAnsi="Arial" w:cs="Arial"/>
                <w:szCs w:val="21"/>
              </w:rPr>
            </w:pPr>
            <w:r>
              <w:rPr>
                <w:rFonts w:ascii="Arial" w:eastAsia="宋体" w:hAnsi="Arial" w:cs="Arial"/>
                <w:szCs w:val="21"/>
              </w:rPr>
              <w:t>pScbb04</w:t>
            </w:r>
          </w:p>
        </w:tc>
      </w:tr>
      <w:tr w:rsidR="007A15B9" w14:paraId="5C6486A7" w14:textId="77777777">
        <w:tc>
          <w:tcPr>
            <w:tcW w:w="1390" w:type="dxa"/>
            <w:vAlign w:val="center"/>
          </w:tcPr>
          <w:p w14:paraId="65BF0748"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vAlign w:val="center"/>
          </w:tcPr>
          <w:p w14:paraId="6C874F96" w14:textId="77777777" w:rsidR="007A15B9" w:rsidRDefault="00A0661F">
            <w:pPr>
              <w:widowControl/>
              <w:textAlignment w:val="center"/>
              <w:rPr>
                <w:rFonts w:ascii="Arial" w:eastAsia="宋体" w:hAnsi="Arial" w:cs="Arial"/>
                <w:szCs w:val="21"/>
              </w:rPr>
            </w:pPr>
            <w:r>
              <w:rPr>
                <w:rFonts w:ascii="Arial" w:eastAsia="宋体" w:hAnsi="Arial" w:cs="Arial"/>
                <w:szCs w:val="21"/>
              </w:rPr>
              <w:t>pScLv202</w:t>
            </w:r>
          </w:p>
        </w:tc>
        <w:tc>
          <w:tcPr>
            <w:tcW w:w="4457" w:type="dxa"/>
            <w:vAlign w:val="center"/>
          </w:tcPr>
          <w:p w14:paraId="1E05260E" w14:textId="77777777" w:rsidR="007A15B9" w:rsidRDefault="00A0661F">
            <w:pPr>
              <w:widowControl/>
              <w:textAlignment w:val="center"/>
              <w:rPr>
                <w:rFonts w:ascii="Arial" w:eastAsia="宋体" w:hAnsi="Arial" w:cs="Arial"/>
                <w:szCs w:val="21"/>
              </w:rPr>
            </w:pPr>
            <w:r>
              <w:rPr>
                <w:rFonts w:ascii="Arial" w:eastAsia="宋体" w:hAnsi="Arial" w:cs="Arial"/>
                <w:szCs w:val="21"/>
              </w:rPr>
              <w:t>placUAS-</w:t>
            </w:r>
            <w:r>
              <w:rPr>
                <w:rFonts w:ascii="Arial" w:eastAsia="宋体" w:hAnsi="Arial" w:cs="Arial" w:hint="eastAsia"/>
                <w:szCs w:val="21"/>
              </w:rPr>
              <w:t>mScarletI3</w:t>
            </w:r>
            <w:r>
              <w:rPr>
                <w:rFonts w:ascii="Arial" w:eastAsia="宋体" w:hAnsi="Arial" w:cs="Arial"/>
                <w:szCs w:val="21"/>
              </w:rPr>
              <w:t>-tENO1</w:t>
            </w:r>
          </w:p>
        </w:tc>
        <w:tc>
          <w:tcPr>
            <w:tcW w:w="1284" w:type="dxa"/>
            <w:vAlign w:val="center"/>
          </w:tcPr>
          <w:p w14:paraId="4691A49A" w14:textId="77777777" w:rsidR="007A15B9" w:rsidRDefault="00A0661F">
            <w:pPr>
              <w:rPr>
                <w:rFonts w:ascii="Arial" w:eastAsia="宋体" w:hAnsi="Arial" w:cs="Arial"/>
                <w:szCs w:val="21"/>
              </w:rPr>
            </w:pPr>
            <w:r>
              <w:rPr>
                <w:rFonts w:ascii="Arial" w:eastAsia="宋体" w:hAnsi="Arial" w:cs="Arial"/>
                <w:szCs w:val="21"/>
              </w:rPr>
              <w:t>pScbb05</w:t>
            </w:r>
          </w:p>
        </w:tc>
      </w:tr>
      <w:tr w:rsidR="007A15B9" w14:paraId="574CB501" w14:textId="77777777">
        <w:tc>
          <w:tcPr>
            <w:tcW w:w="1390" w:type="dxa"/>
            <w:vAlign w:val="center"/>
          </w:tcPr>
          <w:p w14:paraId="178EA54A"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vAlign w:val="center"/>
          </w:tcPr>
          <w:p w14:paraId="5667BB95" w14:textId="77777777" w:rsidR="007A15B9" w:rsidRDefault="00A0661F">
            <w:pPr>
              <w:widowControl/>
              <w:textAlignment w:val="center"/>
              <w:rPr>
                <w:rFonts w:ascii="Arial" w:eastAsia="宋体" w:hAnsi="Arial" w:cs="Arial"/>
                <w:szCs w:val="21"/>
              </w:rPr>
            </w:pPr>
            <w:r>
              <w:rPr>
                <w:rFonts w:ascii="Arial" w:eastAsia="宋体" w:hAnsi="Arial" w:cs="Arial"/>
                <w:szCs w:val="21"/>
              </w:rPr>
              <w:t>pScLv203</w:t>
            </w:r>
          </w:p>
        </w:tc>
        <w:tc>
          <w:tcPr>
            <w:tcW w:w="4457" w:type="dxa"/>
            <w:vAlign w:val="center"/>
          </w:tcPr>
          <w:p w14:paraId="649429B4" w14:textId="77777777" w:rsidR="007A15B9" w:rsidRDefault="00A0661F">
            <w:pPr>
              <w:widowControl/>
              <w:textAlignment w:val="center"/>
              <w:rPr>
                <w:rFonts w:ascii="Arial" w:eastAsia="宋体" w:hAnsi="Arial" w:cs="Arial"/>
                <w:szCs w:val="21"/>
              </w:rPr>
            </w:pPr>
            <w:r>
              <w:rPr>
                <w:rFonts w:ascii="Arial" w:eastAsia="宋体" w:hAnsi="Arial" w:cs="Arial"/>
                <w:szCs w:val="21"/>
              </w:rPr>
              <w:t>ptetUAS-</w:t>
            </w:r>
            <w:r>
              <w:rPr>
                <w:rFonts w:ascii="Arial" w:eastAsia="宋体" w:hAnsi="Arial" w:cs="Arial" w:hint="eastAsia"/>
                <w:szCs w:val="21"/>
              </w:rPr>
              <w:t>mTagBFP2</w:t>
            </w:r>
            <w:r>
              <w:rPr>
                <w:rFonts w:ascii="Arial" w:eastAsia="宋体" w:hAnsi="Arial" w:cs="Arial"/>
                <w:szCs w:val="21"/>
              </w:rPr>
              <w:t>-tENO1</w:t>
            </w:r>
          </w:p>
        </w:tc>
        <w:tc>
          <w:tcPr>
            <w:tcW w:w="1284" w:type="dxa"/>
            <w:vAlign w:val="center"/>
          </w:tcPr>
          <w:p w14:paraId="2310D1C8" w14:textId="77777777" w:rsidR="007A15B9" w:rsidRDefault="00A0661F">
            <w:pPr>
              <w:rPr>
                <w:rFonts w:ascii="Arial" w:eastAsia="宋体" w:hAnsi="Arial" w:cs="Arial"/>
                <w:szCs w:val="21"/>
              </w:rPr>
            </w:pPr>
            <w:r>
              <w:rPr>
                <w:rFonts w:ascii="Arial" w:eastAsia="宋体" w:hAnsi="Arial" w:cs="Arial"/>
                <w:szCs w:val="21"/>
              </w:rPr>
              <w:t>pScbb06</w:t>
            </w:r>
          </w:p>
        </w:tc>
      </w:tr>
      <w:tr w:rsidR="007A15B9" w14:paraId="5B6FEAC0" w14:textId="77777777">
        <w:tc>
          <w:tcPr>
            <w:tcW w:w="1390" w:type="dxa"/>
            <w:vAlign w:val="center"/>
          </w:tcPr>
          <w:p w14:paraId="34C8CEEA"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vAlign w:val="center"/>
          </w:tcPr>
          <w:p w14:paraId="16B6C1E6" w14:textId="77777777" w:rsidR="007A15B9" w:rsidRDefault="00A0661F">
            <w:pPr>
              <w:widowControl/>
              <w:textAlignment w:val="center"/>
              <w:rPr>
                <w:rFonts w:ascii="Arial" w:eastAsia="宋体" w:hAnsi="Arial" w:cs="Arial"/>
                <w:szCs w:val="21"/>
              </w:rPr>
            </w:pPr>
            <w:r>
              <w:rPr>
                <w:rFonts w:ascii="Arial" w:eastAsia="宋体" w:hAnsi="Arial" w:cs="Arial"/>
                <w:szCs w:val="21"/>
              </w:rPr>
              <w:t>pScLv008</w:t>
            </w:r>
          </w:p>
        </w:tc>
        <w:tc>
          <w:tcPr>
            <w:tcW w:w="4457" w:type="dxa"/>
            <w:vAlign w:val="center"/>
          </w:tcPr>
          <w:p w14:paraId="7C3954B1" w14:textId="77777777" w:rsidR="007A15B9" w:rsidRDefault="00A0661F">
            <w:pPr>
              <w:widowControl/>
              <w:textAlignment w:val="center"/>
              <w:rPr>
                <w:rFonts w:ascii="Arial" w:eastAsia="宋体" w:hAnsi="Arial" w:cs="Arial"/>
                <w:szCs w:val="21"/>
              </w:rPr>
            </w:pPr>
            <w:r>
              <w:rPr>
                <w:rFonts w:ascii="Arial" w:eastAsia="宋体" w:hAnsi="Arial" w:cs="Arial"/>
                <w:szCs w:val="21"/>
              </w:rPr>
              <w:t>pxylUAS-mCitrine-tENO1+ placUAS-</w:t>
            </w:r>
            <w:r>
              <w:rPr>
                <w:rFonts w:ascii="Arial" w:eastAsia="宋体" w:hAnsi="Arial" w:cs="Arial" w:hint="eastAsia"/>
                <w:szCs w:val="21"/>
              </w:rPr>
              <w:t>mScarletI3</w:t>
            </w:r>
            <w:r>
              <w:rPr>
                <w:rFonts w:ascii="Arial" w:eastAsia="宋体" w:hAnsi="Arial" w:cs="Arial"/>
                <w:szCs w:val="21"/>
              </w:rPr>
              <w:t>-tENO1+ ptetUAS-</w:t>
            </w:r>
            <w:r>
              <w:rPr>
                <w:rFonts w:ascii="Arial" w:eastAsia="宋体" w:hAnsi="Arial" w:cs="Arial" w:hint="eastAsia"/>
                <w:szCs w:val="21"/>
              </w:rPr>
              <w:t>mTagBFP2</w:t>
            </w:r>
            <w:r>
              <w:rPr>
                <w:rFonts w:ascii="Arial" w:eastAsia="宋体" w:hAnsi="Arial" w:cs="Arial"/>
                <w:szCs w:val="21"/>
              </w:rPr>
              <w:t>-tENO1</w:t>
            </w:r>
          </w:p>
        </w:tc>
        <w:tc>
          <w:tcPr>
            <w:tcW w:w="1284" w:type="dxa"/>
            <w:vAlign w:val="center"/>
          </w:tcPr>
          <w:p w14:paraId="3E72F6B9" w14:textId="77777777" w:rsidR="007A15B9" w:rsidRDefault="00A0661F">
            <w:pPr>
              <w:rPr>
                <w:rFonts w:ascii="Arial" w:eastAsia="宋体" w:hAnsi="Arial" w:cs="Arial"/>
                <w:szCs w:val="21"/>
              </w:rPr>
            </w:pPr>
            <w:r>
              <w:rPr>
                <w:rFonts w:ascii="Arial" w:eastAsia="宋体" w:hAnsi="Arial" w:cs="Arial"/>
                <w:szCs w:val="21"/>
              </w:rPr>
              <w:t>pScbb10</w:t>
            </w:r>
          </w:p>
        </w:tc>
      </w:tr>
      <w:tr w:rsidR="007A15B9" w14:paraId="47E362DD" w14:textId="77777777">
        <w:tc>
          <w:tcPr>
            <w:tcW w:w="1390" w:type="dxa"/>
            <w:vAlign w:val="center"/>
          </w:tcPr>
          <w:p w14:paraId="6F8DB5E4"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vAlign w:val="center"/>
          </w:tcPr>
          <w:p w14:paraId="2A87EC7B" w14:textId="77777777" w:rsidR="007A15B9" w:rsidRDefault="00A0661F">
            <w:pPr>
              <w:widowControl/>
              <w:textAlignment w:val="center"/>
              <w:rPr>
                <w:rFonts w:ascii="Arial" w:eastAsia="宋体" w:hAnsi="Arial" w:cs="Arial"/>
                <w:szCs w:val="21"/>
              </w:rPr>
            </w:pPr>
            <w:r>
              <w:rPr>
                <w:rFonts w:ascii="Arial" w:eastAsia="宋体" w:hAnsi="Arial" w:cs="Arial"/>
                <w:szCs w:val="21"/>
              </w:rPr>
              <w:t>pScLv204</w:t>
            </w:r>
          </w:p>
        </w:tc>
        <w:tc>
          <w:tcPr>
            <w:tcW w:w="4457" w:type="dxa"/>
            <w:vAlign w:val="center"/>
          </w:tcPr>
          <w:p w14:paraId="3B87FFE1" w14:textId="77777777" w:rsidR="007A15B9" w:rsidRDefault="00A0661F">
            <w:pPr>
              <w:widowControl/>
              <w:textAlignment w:val="center"/>
              <w:rPr>
                <w:rFonts w:ascii="Arial" w:eastAsia="宋体" w:hAnsi="Arial" w:cs="Arial"/>
                <w:szCs w:val="21"/>
              </w:rPr>
            </w:pPr>
            <w:r>
              <w:rPr>
                <w:rFonts w:ascii="Arial" w:eastAsia="宋体" w:hAnsi="Arial" w:cs="Arial"/>
                <w:szCs w:val="21"/>
              </w:rPr>
              <w:t>placUAS-mRuby2-tENO1</w:t>
            </w:r>
          </w:p>
        </w:tc>
        <w:tc>
          <w:tcPr>
            <w:tcW w:w="1284" w:type="dxa"/>
            <w:vAlign w:val="center"/>
          </w:tcPr>
          <w:p w14:paraId="6B70225E" w14:textId="77777777" w:rsidR="007A15B9" w:rsidRDefault="00A0661F">
            <w:pPr>
              <w:rPr>
                <w:rFonts w:ascii="Arial" w:eastAsia="宋体" w:hAnsi="Arial" w:cs="Arial"/>
                <w:szCs w:val="21"/>
              </w:rPr>
            </w:pPr>
            <w:r>
              <w:rPr>
                <w:rFonts w:ascii="Arial" w:eastAsia="宋体" w:hAnsi="Arial" w:cs="Arial"/>
                <w:szCs w:val="21"/>
              </w:rPr>
              <w:t>pScbb05</w:t>
            </w:r>
          </w:p>
        </w:tc>
      </w:tr>
      <w:tr w:rsidR="007A15B9" w14:paraId="23DFB051" w14:textId="77777777">
        <w:tc>
          <w:tcPr>
            <w:tcW w:w="1390" w:type="dxa"/>
            <w:vAlign w:val="center"/>
          </w:tcPr>
          <w:p w14:paraId="795495B8" w14:textId="77777777" w:rsidR="007A15B9" w:rsidRDefault="00A0661F">
            <w:pPr>
              <w:widowControl/>
              <w:textAlignment w:val="center"/>
              <w:rPr>
                <w:rFonts w:ascii="Arial" w:eastAsia="宋体" w:hAnsi="Arial" w:cs="Arial"/>
                <w:i/>
                <w:iCs/>
                <w:szCs w:val="21"/>
              </w:rPr>
            </w:pPr>
            <w:r>
              <w:rPr>
                <w:rFonts w:ascii="Arial" w:eastAsia="宋体" w:hAnsi="Arial" w:cs="Arial"/>
                <w:i/>
                <w:iCs/>
                <w:szCs w:val="21"/>
              </w:rPr>
              <w:t>S.cerevisiae</w:t>
            </w:r>
          </w:p>
        </w:tc>
        <w:tc>
          <w:tcPr>
            <w:tcW w:w="1391" w:type="dxa"/>
            <w:vAlign w:val="center"/>
          </w:tcPr>
          <w:p w14:paraId="3D00A117" w14:textId="77777777" w:rsidR="007A15B9" w:rsidRDefault="00A0661F">
            <w:pPr>
              <w:widowControl/>
              <w:textAlignment w:val="center"/>
              <w:rPr>
                <w:rFonts w:ascii="Arial" w:eastAsia="宋体" w:hAnsi="Arial" w:cs="Arial"/>
                <w:szCs w:val="21"/>
              </w:rPr>
            </w:pPr>
            <w:r>
              <w:rPr>
                <w:rFonts w:ascii="Arial" w:eastAsia="宋体" w:hAnsi="Arial" w:cs="Arial" w:hint="eastAsia"/>
                <w:szCs w:val="21"/>
              </w:rPr>
              <w:t>pScLv210</w:t>
            </w:r>
          </w:p>
        </w:tc>
        <w:tc>
          <w:tcPr>
            <w:tcW w:w="4457" w:type="dxa"/>
            <w:vAlign w:val="center"/>
          </w:tcPr>
          <w:p w14:paraId="5C30C2E6" w14:textId="77777777" w:rsidR="007A15B9" w:rsidRDefault="00A0661F">
            <w:pPr>
              <w:widowControl/>
              <w:textAlignment w:val="center"/>
              <w:rPr>
                <w:rFonts w:ascii="Arial" w:eastAsia="宋体" w:hAnsi="Arial" w:cs="Arial"/>
                <w:szCs w:val="21"/>
              </w:rPr>
            </w:pPr>
            <w:r>
              <w:rPr>
                <w:rFonts w:ascii="Arial" w:eastAsia="宋体" w:hAnsi="Arial" w:cs="Arial"/>
                <w:color w:val="000000"/>
                <w:kern w:val="0"/>
                <w:szCs w:val="21"/>
                <w:lang w:bidi="ar"/>
              </w:rPr>
              <w:t>pTDH3-mCitrine-tENO1</w:t>
            </w:r>
          </w:p>
        </w:tc>
        <w:tc>
          <w:tcPr>
            <w:tcW w:w="1284" w:type="dxa"/>
            <w:vAlign w:val="center"/>
          </w:tcPr>
          <w:p w14:paraId="55B1DFB3" w14:textId="77777777" w:rsidR="007A15B9" w:rsidRDefault="00A0661F">
            <w:pPr>
              <w:rPr>
                <w:rFonts w:ascii="Arial" w:eastAsia="宋体" w:hAnsi="Arial" w:cs="Arial"/>
                <w:szCs w:val="21"/>
              </w:rPr>
            </w:pPr>
            <w:r>
              <w:rPr>
                <w:rFonts w:ascii="Arial" w:eastAsia="宋体" w:hAnsi="Arial" w:cs="Arial" w:hint="eastAsia"/>
                <w:szCs w:val="21"/>
              </w:rPr>
              <w:t>pScbb04</w:t>
            </w:r>
          </w:p>
        </w:tc>
      </w:tr>
      <w:tr w:rsidR="007A15B9" w14:paraId="71E25EF7" w14:textId="77777777">
        <w:tc>
          <w:tcPr>
            <w:tcW w:w="1390" w:type="dxa"/>
            <w:vAlign w:val="center"/>
          </w:tcPr>
          <w:p w14:paraId="577BE88B"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lastRenderedPageBreak/>
              <w:t>S.cerevisiae</w:t>
            </w:r>
          </w:p>
        </w:tc>
        <w:tc>
          <w:tcPr>
            <w:tcW w:w="1391" w:type="dxa"/>
            <w:vAlign w:val="center"/>
          </w:tcPr>
          <w:p w14:paraId="47950386" w14:textId="77777777" w:rsidR="007A15B9" w:rsidRDefault="00A0661F">
            <w:pPr>
              <w:widowControl/>
              <w:textAlignment w:val="center"/>
              <w:rPr>
                <w:rFonts w:ascii="Arial" w:eastAsia="宋体" w:hAnsi="Arial" w:cs="Arial"/>
                <w:szCs w:val="21"/>
              </w:rPr>
            </w:pPr>
            <w:r>
              <w:rPr>
                <w:rFonts w:ascii="Arial" w:eastAsia="宋体" w:hAnsi="Arial" w:cs="Arial"/>
                <w:szCs w:val="21"/>
              </w:rPr>
              <w:t>pScLv324</w:t>
            </w:r>
          </w:p>
        </w:tc>
        <w:tc>
          <w:tcPr>
            <w:tcW w:w="4457" w:type="dxa"/>
            <w:vAlign w:val="center"/>
          </w:tcPr>
          <w:p w14:paraId="3AB4FC27" w14:textId="77777777" w:rsidR="007A15B9" w:rsidRDefault="00A0661F">
            <w:pPr>
              <w:widowControl/>
              <w:textAlignment w:val="center"/>
              <w:rPr>
                <w:rFonts w:ascii="Arial" w:eastAsia="宋体" w:hAnsi="Arial" w:cs="Arial"/>
                <w:szCs w:val="21"/>
              </w:rPr>
            </w:pPr>
            <w:r>
              <w:rPr>
                <w:rFonts w:ascii="Arial" w:eastAsia="宋体" w:hAnsi="Arial" w:cs="Arial"/>
                <w:szCs w:val="21"/>
              </w:rPr>
              <w:t>pxylUAS-mCitrine-tENO1+ placUAS-mRuby2-tENO1+ ptetUAS-</w:t>
            </w:r>
            <w:r>
              <w:rPr>
                <w:rFonts w:ascii="Arial" w:eastAsia="宋体" w:hAnsi="Arial" w:cs="Arial" w:hint="eastAsia"/>
                <w:szCs w:val="21"/>
              </w:rPr>
              <w:t>mTagBFP2</w:t>
            </w:r>
            <w:r>
              <w:rPr>
                <w:rFonts w:ascii="Arial" w:eastAsia="宋体" w:hAnsi="Arial" w:cs="Arial"/>
                <w:szCs w:val="21"/>
              </w:rPr>
              <w:t>-tENO1</w:t>
            </w:r>
          </w:p>
        </w:tc>
        <w:tc>
          <w:tcPr>
            <w:tcW w:w="1284" w:type="dxa"/>
            <w:vAlign w:val="center"/>
          </w:tcPr>
          <w:p w14:paraId="4C3A4127" w14:textId="77777777" w:rsidR="007A15B9" w:rsidRDefault="00A0661F">
            <w:pPr>
              <w:rPr>
                <w:rFonts w:ascii="Arial" w:eastAsia="宋体" w:hAnsi="Arial" w:cs="Arial"/>
                <w:szCs w:val="21"/>
              </w:rPr>
            </w:pPr>
            <w:r>
              <w:rPr>
                <w:rFonts w:ascii="Arial" w:eastAsia="宋体" w:hAnsi="Arial" w:cs="Arial"/>
                <w:szCs w:val="21"/>
              </w:rPr>
              <w:t>pScbb10</w:t>
            </w:r>
          </w:p>
        </w:tc>
      </w:tr>
      <w:tr w:rsidR="007A15B9" w14:paraId="73A28D21" w14:textId="77777777">
        <w:tc>
          <w:tcPr>
            <w:tcW w:w="1390" w:type="dxa"/>
            <w:vAlign w:val="center"/>
          </w:tcPr>
          <w:p w14:paraId="146215DB"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vAlign w:val="center"/>
          </w:tcPr>
          <w:p w14:paraId="11ED2A3C" w14:textId="77777777" w:rsidR="007A15B9" w:rsidRDefault="00A0661F">
            <w:pPr>
              <w:widowControl/>
              <w:textAlignment w:val="center"/>
              <w:rPr>
                <w:rFonts w:ascii="Arial" w:eastAsia="宋体" w:hAnsi="Arial" w:cs="Arial"/>
                <w:szCs w:val="21"/>
              </w:rPr>
            </w:pPr>
            <w:r>
              <w:rPr>
                <w:rFonts w:ascii="Arial" w:eastAsia="宋体" w:hAnsi="Arial" w:cs="Arial"/>
                <w:szCs w:val="21"/>
              </w:rPr>
              <w:t>pScLv328</w:t>
            </w:r>
          </w:p>
        </w:tc>
        <w:tc>
          <w:tcPr>
            <w:tcW w:w="4457" w:type="dxa"/>
            <w:vAlign w:val="center"/>
          </w:tcPr>
          <w:p w14:paraId="5279F1B3" w14:textId="77777777" w:rsidR="007A15B9" w:rsidRDefault="00A0661F">
            <w:pPr>
              <w:widowControl/>
              <w:textAlignment w:val="center"/>
              <w:rPr>
                <w:rFonts w:ascii="Arial" w:eastAsia="宋体" w:hAnsi="Arial" w:cs="Arial"/>
                <w:szCs w:val="21"/>
              </w:rPr>
            </w:pPr>
            <w:r>
              <w:rPr>
                <w:rFonts w:ascii="Arial" w:eastAsia="宋体" w:hAnsi="Arial" w:cs="Arial"/>
                <w:szCs w:val="21"/>
              </w:rPr>
              <w:t>pxyl-mCitrine-tENO1-ptet-mRuby2-tENO1</w:t>
            </w:r>
          </w:p>
        </w:tc>
        <w:tc>
          <w:tcPr>
            <w:tcW w:w="1284" w:type="dxa"/>
            <w:vAlign w:val="center"/>
          </w:tcPr>
          <w:p w14:paraId="2B3A38D2" w14:textId="77777777" w:rsidR="007A15B9" w:rsidRDefault="00A0661F">
            <w:pPr>
              <w:rPr>
                <w:rFonts w:ascii="Arial" w:eastAsia="宋体" w:hAnsi="Arial" w:cs="Arial"/>
                <w:szCs w:val="21"/>
              </w:rPr>
            </w:pPr>
            <w:r>
              <w:rPr>
                <w:rFonts w:ascii="Arial" w:eastAsia="宋体" w:hAnsi="Arial" w:cs="Arial"/>
                <w:szCs w:val="21"/>
              </w:rPr>
              <w:t>pScbb47</w:t>
            </w:r>
          </w:p>
        </w:tc>
      </w:tr>
      <w:tr w:rsidR="007A15B9" w14:paraId="7406DD0A" w14:textId="77777777">
        <w:tc>
          <w:tcPr>
            <w:tcW w:w="1390" w:type="dxa"/>
            <w:vAlign w:val="center"/>
          </w:tcPr>
          <w:p w14:paraId="3E0D17B6"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vAlign w:val="center"/>
          </w:tcPr>
          <w:p w14:paraId="17536A2D" w14:textId="77777777" w:rsidR="007A15B9" w:rsidRDefault="00A0661F">
            <w:pPr>
              <w:widowControl/>
              <w:textAlignment w:val="center"/>
              <w:rPr>
                <w:rFonts w:ascii="Arial" w:eastAsia="宋体" w:hAnsi="Arial" w:cs="Arial"/>
                <w:szCs w:val="21"/>
              </w:rPr>
            </w:pPr>
            <w:r>
              <w:rPr>
                <w:rFonts w:ascii="Arial" w:eastAsia="宋体" w:hAnsi="Arial" w:cs="Arial"/>
                <w:szCs w:val="21"/>
              </w:rPr>
              <w:t>pScLv329</w:t>
            </w:r>
          </w:p>
        </w:tc>
        <w:tc>
          <w:tcPr>
            <w:tcW w:w="4457" w:type="dxa"/>
            <w:vAlign w:val="center"/>
          </w:tcPr>
          <w:p w14:paraId="761CF7A4" w14:textId="77777777" w:rsidR="007A15B9" w:rsidRDefault="00A0661F">
            <w:pPr>
              <w:widowControl/>
              <w:textAlignment w:val="center"/>
              <w:rPr>
                <w:rFonts w:ascii="Arial" w:eastAsia="宋体" w:hAnsi="Arial" w:cs="Arial"/>
                <w:szCs w:val="21"/>
              </w:rPr>
            </w:pPr>
            <w:r>
              <w:rPr>
                <w:rFonts w:ascii="Arial" w:eastAsia="宋体" w:hAnsi="Arial" w:cs="Arial"/>
                <w:szCs w:val="21"/>
              </w:rPr>
              <w:t>pxyl-mCitrine-tGSY1-ptet-mRuby2-tENO1</w:t>
            </w:r>
          </w:p>
        </w:tc>
        <w:tc>
          <w:tcPr>
            <w:tcW w:w="1284" w:type="dxa"/>
            <w:vAlign w:val="center"/>
          </w:tcPr>
          <w:p w14:paraId="505550BA" w14:textId="77777777" w:rsidR="007A15B9" w:rsidRDefault="00A0661F">
            <w:pPr>
              <w:rPr>
                <w:rFonts w:ascii="Arial" w:eastAsia="宋体" w:hAnsi="Arial" w:cs="Arial"/>
                <w:szCs w:val="21"/>
              </w:rPr>
            </w:pPr>
            <w:r>
              <w:rPr>
                <w:rFonts w:ascii="Arial" w:eastAsia="宋体" w:hAnsi="Arial" w:cs="Arial"/>
                <w:szCs w:val="21"/>
              </w:rPr>
              <w:t>pScbb47</w:t>
            </w:r>
          </w:p>
        </w:tc>
      </w:tr>
      <w:tr w:rsidR="007A15B9" w14:paraId="6A9400B2" w14:textId="77777777">
        <w:tc>
          <w:tcPr>
            <w:tcW w:w="1390" w:type="dxa"/>
            <w:vAlign w:val="center"/>
          </w:tcPr>
          <w:p w14:paraId="465AB0EF"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vAlign w:val="center"/>
          </w:tcPr>
          <w:p w14:paraId="204294AC" w14:textId="77777777" w:rsidR="007A15B9" w:rsidRDefault="00A0661F">
            <w:pPr>
              <w:widowControl/>
              <w:textAlignment w:val="center"/>
              <w:rPr>
                <w:rFonts w:ascii="Arial" w:eastAsia="宋体" w:hAnsi="Arial" w:cs="Arial"/>
                <w:szCs w:val="21"/>
              </w:rPr>
            </w:pPr>
            <w:r>
              <w:rPr>
                <w:rFonts w:ascii="Arial" w:eastAsia="宋体" w:hAnsi="Arial" w:cs="Arial"/>
                <w:szCs w:val="21"/>
              </w:rPr>
              <w:t>pScLv330</w:t>
            </w:r>
          </w:p>
        </w:tc>
        <w:tc>
          <w:tcPr>
            <w:tcW w:w="4457" w:type="dxa"/>
            <w:vAlign w:val="center"/>
          </w:tcPr>
          <w:p w14:paraId="354E47C7" w14:textId="77777777" w:rsidR="007A15B9" w:rsidRDefault="00A0661F">
            <w:pPr>
              <w:widowControl/>
              <w:textAlignment w:val="center"/>
              <w:rPr>
                <w:rFonts w:ascii="Arial" w:eastAsia="宋体" w:hAnsi="Arial" w:cs="Arial"/>
                <w:szCs w:val="21"/>
              </w:rPr>
            </w:pPr>
            <w:r>
              <w:rPr>
                <w:rFonts w:ascii="Arial" w:eastAsia="宋体" w:hAnsi="Arial" w:cs="Arial"/>
                <w:szCs w:val="21"/>
              </w:rPr>
              <w:t>pxyl-mCitrine-tCYC1-ptet-mRuby2-tENO1</w:t>
            </w:r>
          </w:p>
        </w:tc>
        <w:tc>
          <w:tcPr>
            <w:tcW w:w="1284" w:type="dxa"/>
            <w:vAlign w:val="center"/>
          </w:tcPr>
          <w:p w14:paraId="1724671A" w14:textId="77777777" w:rsidR="007A15B9" w:rsidRDefault="00A0661F">
            <w:pPr>
              <w:rPr>
                <w:rFonts w:ascii="Arial" w:eastAsia="宋体" w:hAnsi="Arial" w:cs="Arial"/>
                <w:szCs w:val="21"/>
              </w:rPr>
            </w:pPr>
            <w:r>
              <w:rPr>
                <w:rFonts w:ascii="Arial" w:eastAsia="宋体" w:hAnsi="Arial" w:cs="Arial"/>
                <w:szCs w:val="21"/>
              </w:rPr>
              <w:t>pScbb47</w:t>
            </w:r>
          </w:p>
        </w:tc>
      </w:tr>
      <w:tr w:rsidR="007A15B9" w14:paraId="287FA984" w14:textId="77777777">
        <w:tc>
          <w:tcPr>
            <w:tcW w:w="1390" w:type="dxa"/>
            <w:vAlign w:val="center"/>
          </w:tcPr>
          <w:p w14:paraId="4AEBABF8"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vAlign w:val="center"/>
          </w:tcPr>
          <w:p w14:paraId="4E3113DF" w14:textId="77777777" w:rsidR="007A15B9" w:rsidRDefault="00A0661F">
            <w:pPr>
              <w:widowControl/>
              <w:textAlignment w:val="center"/>
              <w:rPr>
                <w:rFonts w:ascii="Arial" w:eastAsia="宋体" w:hAnsi="Arial" w:cs="Arial"/>
                <w:szCs w:val="21"/>
              </w:rPr>
            </w:pPr>
            <w:r>
              <w:rPr>
                <w:rFonts w:ascii="Arial" w:eastAsia="宋体" w:hAnsi="Arial" w:cs="Arial"/>
                <w:szCs w:val="21"/>
              </w:rPr>
              <w:t>pScLv317</w:t>
            </w:r>
          </w:p>
        </w:tc>
        <w:tc>
          <w:tcPr>
            <w:tcW w:w="4457" w:type="dxa"/>
            <w:vAlign w:val="center"/>
          </w:tcPr>
          <w:p w14:paraId="4BD4367D" w14:textId="77777777" w:rsidR="007A15B9" w:rsidRDefault="00A0661F">
            <w:pPr>
              <w:widowControl/>
              <w:textAlignment w:val="center"/>
              <w:rPr>
                <w:rFonts w:ascii="Arial" w:eastAsia="宋体" w:hAnsi="Arial" w:cs="Arial"/>
                <w:szCs w:val="21"/>
              </w:rPr>
            </w:pPr>
            <w:r>
              <w:rPr>
                <w:rFonts w:ascii="Arial" w:eastAsia="宋体" w:hAnsi="Arial" w:cs="Arial"/>
                <w:szCs w:val="21"/>
              </w:rPr>
              <w:t>pxyl-mCitrine-tENO1</w:t>
            </w:r>
          </w:p>
        </w:tc>
        <w:tc>
          <w:tcPr>
            <w:tcW w:w="1284" w:type="dxa"/>
            <w:vAlign w:val="center"/>
          </w:tcPr>
          <w:p w14:paraId="273B4981" w14:textId="77777777" w:rsidR="007A15B9" w:rsidRDefault="00A0661F">
            <w:pPr>
              <w:rPr>
                <w:rFonts w:ascii="Arial" w:eastAsia="宋体" w:hAnsi="Arial" w:cs="Arial"/>
                <w:szCs w:val="21"/>
              </w:rPr>
            </w:pPr>
            <w:r>
              <w:rPr>
                <w:rFonts w:ascii="Arial" w:eastAsia="宋体" w:hAnsi="Arial" w:cs="Arial"/>
                <w:szCs w:val="21"/>
              </w:rPr>
              <w:t>pScbb46</w:t>
            </w:r>
          </w:p>
        </w:tc>
      </w:tr>
      <w:tr w:rsidR="007A15B9" w14:paraId="0591F760" w14:textId="77777777">
        <w:tc>
          <w:tcPr>
            <w:tcW w:w="1390" w:type="dxa"/>
            <w:vAlign w:val="center"/>
          </w:tcPr>
          <w:p w14:paraId="4496E3A7"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vAlign w:val="center"/>
          </w:tcPr>
          <w:p w14:paraId="6BA84812" w14:textId="77777777" w:rsidR="007A15B9" w:rsidRDefault="00A0661F">
            <w:pPr>
              <w:widowControl/>
              <w:textAlignment w:val="center"/>
              <w:rPr>
                <w:rFonts w:ascii="Arial" w:eastAsia="宋体" w:hAnsi="Arial" w:cs="Arial"/>
                <w:szCs w:val="21"/>
              </w:rPr>
            </w:pPr>
            <w:r>
              <w:rPr>
                <w:rFonts w:ascii="Arial" w:eastAsia="宋体" w:hAnsi="Arial" w:cs="Arial"/>
                <w:szCs w:val="21"/>
              </w:rPr>
              <w:t>pScLv326</w:t>
            </w:r>
          </w:p>
        </w:tc>
        <w:tc>
          <w:tcPr>
            <w:tcW w:w="4457" w:type="dxa"/>
            <w:vAlign w:val="center"/>
          </w:tcPr>
          <w:p w14:paraId="31E1C28A" w14:textId="77777777" w:rsidR="007A15B9" w:rsidRDefault="00A0661F">
            <w:pPr>
              <w:widowControl/>
              <w:textAlignment w:val="center"/>
              <w:rPr>
                <w:rFonts w:ascii="Arial" w:eastAsia="宋体" w:hAnsi="Arial" w:cs="Arial"/>
                <w:szCs w:val="21"/>
              </w:rPr>
            </w:pPr>
            <w:r>
              <w:rPr>
                <w:rFonts w:ascii="Arial" w:eastAsia="宋体" w:hAnsi="Arial" w:cs="Arial"/>
                <w:szCs w:val="21"/>
              </w:rPr>
              <w:t>pxyl-mCitrine-tGSY1</w:t>
            </w:r>
          </w:p>
        </w:tc>
        <w:tc>
          <w:tcPr>
            <w:tcW w:w="1284" w:type="dxa"/>
            <w:vAlign w:val="center"/>
          </w:tcPr>
          <w:p w14:paraId="3CF10678" w14:textId="77777777" w:rsidR="007A15B9" w:rsidRDefault="00A0661F">
            <w:pPr>
              <w:rPr>
                <w:rFonts w:ascii="Arial" w:eastAsia="宋体" w:hAnsi="Arial" w:cs="Arial"/>
                <w:szCs w:val="21"/>
              </w:rPr>
            </w:pPr>
            <w:r>
              <w:rPr>
                <w:rFonts w:ascii="Arial" w:eastAsia="宋体" w:hAnsi="Arial" w:cs="Arial"/>
                <w:szCs w:val="21"/>
              </w:rPr>
              <w:t>pScbb46</w:t>
            </w:r>
          </w:p>
        </w:tc>
      </w:tr>
      <w:tr w:rsidR="007A15B9" w14:paraId="3C3092FB" w14:textId="77777777">
        <w:tc>
          <w:tcPr>
            <w:tcW w:w="1390" w:type="dxa"/>
            <w:vAlign w:val="center"/>
          </w:tcPr>
          <w:p w14:paraId="4BCBBFD1" w14:textId="77777777" w:rsidR="007A15B9" w:rsidRDefault="00A0661F">
            <w:pPr>
              <w:widowControl/>
              <w:textAlignment w:val="center"/>
              <w:rPr>
                <w:rFonts w:ascii="Arial" w:eastAsia="宋体" w:hAnsi="Arial" w:cs="Arial"/>
                <w:color w:val="000000"/>
                <w:kern w:val="0"/>
                <w:szCs w:val="21"/>
                <w:lang w:bidi="ar"/>
              </w:rPr>
            </w:pPr>
            <w:r>
              <w:rPr>
                <w:rFonts w:ascii="Arial" w:eastAsia="宋体" w:hAnsi="Arial" w:cs="Arial"/>
                <w:i/>
                <w:iCs/>
                <w:szCs w:val="21"/>
              </w:rPr>
              <w:t>S.cerevisiae</w:t>
            </w:r>
          </w:p>
        </w:tc>
        <w:tc>
          <w:tcPr>
            <w:tcW w:w="1391" w:type="dxa"/>
            <w:vAlign w:val="center"/>
          </w:tcPr>
          <w:p w14:paraId="628A99A1" w14:textId="77777777" w:rsidR="007A15B9" w:rsidRDefault="00A0661F">
            <w:pPr>
              <w:widowControl/>
              <w:textAlignment w:val="center"/>
              <w:rPr>
                <w:rFonts w:ascii="Arial" w:eastAsia="宋体" w:hAnsi="Arial" w:cs="Arial"/>
                <w:szCs w:val="21"/>
              </w:rPr>
            </w:pPr>
            <w:r>
              <w:rPr>
                <w:rFonts w:ascii="Arial" w:eastAsia="宋体" w:hAnsi="Arial" w:cs="Arial"/>
                <w:szCs w:val="21"/>
              </w:rPr>
              <w:t>pScLv327</w:t>
            </w:r>
          </w:p>
        </w:tc>
        <w:tc>
          <w:tcPr>
            <w:tcW w:w="4457" w:type="dxa"/>
            <w:vAlign w:val="center"/>
          </w:tcPr>
          <w:p w14:paraId="7A34941F" w14:textId="77777777" w:rsidR="007A15B9" w:rsidRDefault="00A0661F">
            <w:pPr>
              <w:widowControl/>
              <w:textAlignment w:val="center"/>
              <w:rPr>
                <w:rFonts w:ascii="Arial" w:eastAsia="宋体" w:hAnsi="Arial" w:cs="Arial"/>
                <w:szCs w:val="21"/>
              </w:rPr>
            </w:pPr>
            <w:r>
              <w:rPr>
                <w:rFonts w:ascii="Arial" w:eastAsia="宋体" w:hAnsi="Arial" w:cs="Arial"/>
                <w:szCs w:val="21"/>
              </w:rPr>
              <w:t>pxyl-mCitrine-tCYC1</w:t>
            </w:r>
          </w:p>
        </w:tc>
        <w:tc>
          <w:tcPr>
            <w:tcW w:w="1284" w:type="dxa"/>
            <w:vAlign w:val="center"/>
          </w:tcPr>
          <w:p w14:paraId="4E2352E9" w14:textId="77777777" w:rsidR="007A15B9" w:rsidRDefault="00A0661F">
            <w:pPr>
              <w:rPr>
                <w:rFonts w:ascii="Arial" w:eastAsia="宋体" w:hAnsi="Arial" w:cs="Arial"/>
                <w:szCs w:val="21"/>
              </w:rPr>
            </w:pPr>
            <w:r>
              <w:rPr>
                <w:rFonts w:ascii="Arial" w:eastAsia="宋体" w:hAnsi="Arial" w:cs="Arial"/>
                <w:szCs w:val="21"/>
              </w:rPr>
              <w:t>pScbb46</w:t>
            </w:r>
          </w:p>
        </w:tc>
      </w:tr>
      <w:tr w:rsidR="007A15B9" w14:paraId="0B329C44" w14:textId="77777777">
        <w:tc>
          <w:tcPr>
            <w:tcW w:w="1390" w:type="dxa"/>
            <w:vAlign w:val="center"/>
          </w:tcPr>
          <w:p w14:paraId="2E8374F6" w14:textId="77777777" w:rsidR="007A15B9" w:rsidRDefault="00A0661F">
            <w:pPr>
              <w:widowControl/>
              <w:textAlignment w:val="center"/>
              <w:rPr>
                <w:rFonts w:ascii="Arial" w:eastAsia="宋体" w:hAnsi="Arial" w:cs="Arial"/>
                <w:szCs w:val="21"/>
              </w:rPr>
            </w:pPr>
            <w:r>
              <w:rPr>
                <w:rFonts w:ascii="Arial" w:eastAsia="宋体" w:hAnsi="Arial" w:cs="Arial"/>
                <w:i/>
                <w:iCs/>
                <w:szCs w:val="21"/>
              </w:rPr>
              <w:t>S.cerevisiae</w:t>
            </w:r>
          </w:p>
        </w:tc>
        <w:tc>
          <w:tcPr>
            <w:tcW w:w="1391" w:type="dxa"/>
            <w:vAlign w:val="center"/>
          </w:tcPr>
          <w:p w14:paraId="042AC9AD" w14:textId="77777777" w:rsidR="007A15B9" w:rsidRDefault="00A0661F">
            <w:pPr>
              <w:widowControl/>
              <w:textAlignment w:val="center"/>
              <w:rPr>
                <w:rFonts w:ascii="Arial" w:eastAsia="宋体" w:hAnsi="Arial" w:cs="Arial"/>
                <w:szCs w:val="21"/>
              </w:rPr>
            </w:pPr>
            <w:r>
              <w:rPr>
                <w:rFonts w:ascii="Arial" w:eastAsia="宋体" w:hAnsi="Arial" w:cs="Arial"/>
                <w:szCs w:val="21"/>
              </w:rPr>
              <w:t>pScLv</w:t>
            </w:r>
            <w:r>
              <w:rPr>
                <w:rFonts w:ascii="Arial" w:eastAsia="宋体" w:hAnsi="Arial" w:cs="Arial" w:hint="eastAsia"/>
                <w:szCs w:val="21"/>
              </w:rPr>
              <w:t>0</w:t>
            </w:r>
            <w:r>
              <w:rPr>
                <w:rFonts w:ascii="Arial" w:eastAsia="宋体" w:hAnsi="Arial" w:cs="Arial"/>
                <w:szCs w:val="21"/>
              </w:rPr>
              <w:t>13</w:t>
            </w:r>
          </w:p>
        </w:tc>
        <w:tc>
          <w:tcPr>
            <w:tcW w:w="4457" w:type="dxa"/>
            <w:vAlign w:val="center"/>
          </w:tcPr>
          <w:p w14:paraId="7887B02F" w14:textId="77777777" w:rsidR="007A15B9" w:rsidRDefault="00A0661F">
            <w:pPr>
              <w:widowControl/>
              <w:ind w:left="420" w:hanging="420"/>
              <w:textAlignment w:val="center"/>
              <w:rPr>
                <w:rFonts w:ascii="Arial" w:eastAsia="宋体" w:hAnsi="Arial" w:cs="Arial"/>
                <w:szCs w:val="21"/>
              </w:rPr>
            </w:pPr>
            <w:r>
              <w:rPr>
                <w:rFonts w:ascii="Arial" w:eastAsia="宋体" w:hAnsi="Arial" w:cs="Arial"/>
                <w:szCs w:val="21"/>
              </w:rPr>
              <w:t>pxy</w:t>
            </w:r>
            <w:r>
              <w:rPr>
                <w:rFonts w:ascii="Arial" w:eastAsia="宋体" w:hAnsi="Arial" w:cs="Arial" w:hint="eastAsia"/>
                <w:szCs w:val="21"/>
              </w:rPr>
              <w:t>l</w:t>
            </w:r>
            <w:r>
              <w:rPr>
                <w:rFonts w:ascii="Arial" w:eastAsia="宋体" w:hAnsi="Arial" w:cs="Arial"/>
                <w:szCs w:val="21"/>
              </w:rPr>
              <w:t>UAS-mCitrine-tENO1</w:t>
            </w:r>
          </w:p>
        </w:tc>
        <w:tc>
          <w:tcPr>
            <w:tcW w:w="1284" w:type="dxa"/>
            <w:vAlign w:val="center"/>
          </w:tcPr>
          <w:p w14:paraId="087F0013" w14:textId="77777777" w:rsidR="007A15B9" w:rsidRDefault="00A0661F">
            <w:pPr>
              <w:widowControl/>
              <w:textAlignment w:val="center"/>
              <w:rPr>
                <w:rFonts w:ascii="Arial" w:eastAsia="宋体" w:hAnsi="Arial" w:cs="Arial"/>
                <w:szCs w:val="21"/>
              </w:rPr>
            </w:pPr>
            <w:r>
              <w:rPr>
                <w:rFonts w:ascii="Arial" w:eastAsia="宋体" w:hAnsi="Arial" w:cs="Arial"/>
                <w:szCs w:val="21"/>
              </w:rPr>
              <w:t>pScbb48</w:t>
            </w:r>
          </w:p>
        </w:tc>
      </w:tr>
      <w:tr w:rsidR="007A15B9" w14:paraId="59DC8EF8" w14:textId="77777777">
        <w:tc>
          <w:tcPr>
            <w:tcW w:w="1390" w:type="dxa"/>
            <w:vAlign w:val="center"/>
          </w:tcPr>
          <w:p w14:paraId="2FA19B7F" w14:textId="77777777" w:rsidR="007A15B9" w:rsidRDefault="00A0661F">
            <w:pPr>
              <w:widowControl/>
              <w:textAlignment w:val="center"/>
              <w:rPr>
                <w:rFonts w:ascii="Arial" w:eastAsia="宋体" w:hAnsi="Arial" w:cs="Arial"/>
                <w:i/>
                <w:iCs/>
                <w:szCs w:val="21"/>
              </w:rPr>
            </w:pPr>
            <w:r>
              <w:rPr>
                <w:rFonts w:ascii="Arial" w:eastAsia="宋体" w:hAnsi="Arial" w:cs="Arial"/>
                <w:i/>
                <w:iCs/>
                <w:szCs w:val="21"/>
              </w:rPr>
              <w:t>S.cerevisiae</w:t>
            </w:r>
          </w:p>
        </w:tc>
        <w:tc>
          <w:tcPr>
            <w:tcW w:w="1391" w:type="dxa"/>
            <w:vAlign w:val="center"/>
          </w:tcPr>
          <w:p w14:paraId="65D712DA" w14:textId="77777777" w:rsidR="007A15B9" w:rsidRDefault="00A0661F">
            <w:pPr>
              <w:widowControl/>
              <w:textAlignment w:val="center"/>
              <w:rPr>
                <w:rFonts w:ascii="Arial" w:eastAsia="宋体" w:hAnsi="Arial" w:cs="Arial"/>
                <w:szCs w:val="21"/>
              </w:rPr>
            </w:pPr>
            <w:r>
              <w:rPr>
                <w:rFonts w:ascii="Arial" w:eastAsia="宋体" w:hAnsi="Arial" w:cs="Arial"/>
                <w:szCs w:val="21"/>
              </w:rPr>
              <w:t>pScLv331</w:t>
            </w:r>
          </w:p>
        </w:tc>
        <w:tc>
          <w:tcPr>
            <w:tcW w:w="4457" w:type="dxa"/>
            <w:vAlign w:val="center"/>
          </w:tcPr>
          <w:p w14:paraId="06FB2C7C" w14:textId="77777777" w:rsidR="007A15B9" w:rsidRDefault="00A0661F">
            <w:pPr>
              <w:widowControl/>
              <w:textAlignment w:val="center"/>
              <w:rPr>
                <w:rFonts w:ascii="Arial" w:eastAsia="宋体" w:hAnsi="Arial" w:cs="Arial"/>
                <w:szCs w:val="21"/>
              </w:rPr>
            </w:pPr>
            <w:r>
              <w:rPr>
                <w:rFonts w:ascii="Arial" w:eastAsia="宋体" w:hAnsi="Arial" w:cs="Arial"/>
                <w:szCs w:val="21"/>
              </w:rPr>
              <w:t>pxylUAS-mNeonGreen-tENO1</w:t>
            </w:r>
          </w:p>
        </w:tc>
        <w:tc>
          <w:tcPr>
            <w:tcW w:w="1284" w:type="dxa"/>
            <w:vAlign w:val="center"/>
          </w:tcPr>
          <w:p w14:paraId="6CE64B1D" w14:textId="77777777" w:rsidR="007A15B9" w:rsidRDefault="00A0661F">
            <w:pPr>
              <w:widowControl/>
              <w:textAlignment w:val="center"/>
              <w:rPr>
                <w:rFonts w:ascii="Arial" w:eastAsia="宋体" w:hAnsi="Arial" w:cs="Arial"/>
                <w:szCs w:val="21"/>
              </w:rPr>
            </w:pPr>
            <w:r>
              <w:rPr>
                <w:rFonts w:ascii="Arial" w:eastAsia="宋体" w:hAnsi="Arial" w:cs="Arial"/>
                <w:szCs w:val="21"/>
              </w:rPr>
              <w:t>pScbb48</w:t>
            </w:r>
          </w:p>
        </w:tc>
      </w:tr>
      <w:tr w:rsidR="007A15B9" w14:paraId="008B2972" w14:textId="77777777">
        <w:tc>
          <w:tcPr>
            <w:tcW w:w="1390" w:type="dxa"/>
            <w:vAlign w:val="center"/>
          </w:tcPr>
          <w:p w14:paraId="7D65AE9C" w14:textId="77777777" w:rsidR="007A15B9" w:rsidRDefault="00A0661F">
            <w:pPr>
              <w:widowControl/>
              <w:textAlignment w:val="center"/>
              <w:rPr>
                <w:rFonts w:ascii="Arial" w:eastAsia="宋体" w:hAnsi="Arial" w:cs="Arial"/>
                <w:i/>
                <w:iCs/>
                <w:szCs w:val="21"/>
              </w:rPr>
            </w:pPr>
            <w:r>
              <w:rPr>
                <w:rFonts w:ascii="Arial" w:eastAsia="宋体" w:hAnsi="Arial" w:cs="Arial"/>
                <w:i/>
                <w:iCs/>
                <w:szCs w:val="21"/>
              </w:rPr>
              <w:t>S.cerevisiae</w:t>
            </w:r>
          </w:p>
        </w:tc>
        <w:tc>
          <w:tcPr>
            <w:tcW w:w="1391" w:type="dxa"/>
            <w:vAlign w:val="center"/>
          </w:tcPr>
          <w:p w14:paraId="40E893CD" w14:textId="77777777" w:rsidR="007A15B9" w:rsidRDefault="00A0661F">
            <w:pPr>
              <w:widowControl/>
              <w:textAlignment w:val="center"/>
              <w:rPr>
                <w:rFonts w:ascii="Arial" w:eastAsia="宋体" w:hAnsi="Arial" w:cs="Arial"/>
                <w:szCs w:val="21"/>
              </w:rPr>
            </w:pPr>
            <w:r>
              <w:rPr>
                <w:rFonts w:ascii="Arial" w:eastAsia="宋体" w:hAnsi="Arial" w:cs="Arial"/>
                <w:szCs w:val="21"/>
              </w:rPr>
              <w:t>pScLv332</w:t>
            </w:r>
          </w:p>
        </w:tc>
        <w:tc>
          <w:tcPr>
            <w:tcW w:w="4457" w:type="dxa"/>
            <w:vAlign w:val="center"/>
          </w:tcPr>
          <w:p w14:paraId="357B0680" w14:textId="77777777" w:rsidR="007A15B9" w:rsidRDefault="00A0661F">
            <w:pPr>
              <w:widowControl/>
              <w:textAlignment w:val="center"/>
              <w:rPr>
                <w:rFonts w:ascii="Arial" w:eastAsia="宋体" w:hAnsi="Arial" w:cs="Arial"/>
                <w:szCs w:val="21"/>
              </w:rPr>
            </w:pPr>
            <w:r>
              <w:rPr>
                <w:rFonts w:ascii="Arial" w:eastAsia="宋体" w:hAnsi="Arial" w:cs="Arial"/>
                <w:szCs w:val="21"/>
              </w:rPr>
              <w:t>pxylUAS-</w:t>
            </w:r>
            <w:r>
              <w:rPr>
                <w:rFonts w:ascii="Arial" w:eastAsia="宋体" w:hAnsi="Arial" w:cs="Arial" w:hint="eastAsia"/>
                <w:szCs w:val="21"/>
              </w:rPr>
              <w:t>mScarletI3</w:t>
            </w:r>
            <w:r>
              <w:rPr>
                <w:rFonts w:ascii="Arial" w:eastAsia="宋体" w:hAnsi="Arial" w:cs="Arial"/>
                <w:szCs w:val="21"/>
              </w:rPr>
              <w:t>-tENO1</w:t>
            </w:r>
          </w:p>
        </w:tc>
        <w:tc>
          <w:tcPr>
            <w:tcW w:w="1284" w:type="dxa"/>
            <w:vAlign w:val="center"/>
          </w:tcPr>
          <w:p w14:paraId="4BB52CF9" w14:textId="77777777" w:rsidR="007A15B9" w:rsidRDefault="00A0661F">
            <w:pPr>
              <w:widowControl/>
              <w:textAlignment w:val="center"/>
              <w:rPr>
                <w:rFonts w:ascii="Arial" w:eastAsia="宋体" w:hAnsi="Arial" w:cs="Arial"/>
                <w:szCs w:val="21"/>
              </w:rPr>
            </w:pPr>
            <w:r>
              <w:rPr>
                <w:rFonts w:ascii="Arial" w:eastAsia="宋体" w:hAnsi="Arial" w:cs="Arial"/>
                <w:szCs w:val="21"/>
              </w:rPr>
              <w:t>pScbb48</w:t>
            </w:r>
          </w:p>
        </w:tc>
      </w:tr>
      <w:tr w:rsidR="007A15B9" w14:paraId="075F507E" w14:textId="77777777">
        <w:tc>
          <w:tcPr>
            <w:tcW w:w="1390" w:type="dxa"/>
            <w:vAlign w:val="center"/>
          </w:tcPr>
          <w:p w14:paraId="75C1BDD9" w14:textId="77777777" w:rsidR="007A15B9" w:rsidRDefault="00A0661F">
            <w:pPr>
              <w:widowControl/>
              <w:textAlignment w:val="center"/>
              <w:rPr>
                <w:rFonts w:ascii="Arial" w:eastAsia="宋体" w:hAnsi="Arial" w:cs="Arial"/>
                <w:i/>
                <w:iCs/>
                <w:szCs w:val="21"/>
              </w:rPr>
            </w:pPr>
            <w:r>
              <w:rPr>
                <w:rFonts w:ascii="Arial" w:eastAsia="宋体" w:hAnsi="Arial" w:cs="Arial"/>
                <w:i/>
                <w:iCs/>
                <w:szCs w:val="21"/>
              </w:rPr>
              <w:t>S.cerevisiae</w:t>
            </w:r>
          </w:p>
        </w:tc>
        <w:tc>
          <w:tcPr>
            <w:tcW w:w="1391" w:type="dxa"/>
            <w:vAlign w:val="center"/>
          </w:tcPr>
          <w:p w14:paraId="249D19F5" w14:textId="77777777" w:rsidR="007A15B9" w:rsidRDefault="00A0661F">
            <w:pPr>
              <w:widowControl/>
              <w:textAlignment w:val="center"/>
              <w:rPr>
                <w:rFonts w:ascii="Arial" w:eastAsia="宋体" w:hAnsi="Arial" w:cs="Arial"/>
                <w:szCs w:val="21"/>
              </w:rPr>
            </w:pPr>
            <w:r>
              <w:rPr>
                <w:rFonts w:ascii="Arial" w:eastAsia="宋体" w:hAnsi="Arial" w:cs="Arial"/>
                <w:szCs w:val="21"/>
              </w:rPr>
              <w:t>pScLv333</w:t>
            </w:r>
          </w:p>
        </w:tc>
        <w:tc>
          <w:tcPr>
            <w:tcW w:w="4457" w:type="dxa"/>
            <w:vAlign w:val="center"/>
          </w:tcPr>
          <w:p w14:paraId="39F98F37" w14:textId="77777777" w:rsidR="007A15B9" w:rsidRDefault="00A0661F">
            <w:pPr>
              <w:widowControl/>
              <w:textAlignment w:val="center"/>
              <w:rPr>
                <w:rFonts w:ascii="Arial" w:eastAsia="宋体" w:hAnsi="Arial" w:cs="Arial"/>
                <w:szCs w:val="21"/>
              </w:rPr>
            </w:pPr>
            <w:r>
              <w:rPr>
                <w:rFonts w:ascii="Arial" w:eastAsia="宋体" w:hAnsi="Arial" w:cs="Arial"/>
                <w:szCs w:val="21"/>
              </w:rPr>
              <w:t>pxylUAS-mRuby2-tENO1</w:t>
            </w:r>
          </w:p>
        </w:tc>
        <w:tc>
          <w:tcPr>
            <w:tcW w:w="1284" w:type="dxa"/>
            <w:vAlign w:val="center"/>
          </w:tcPr>
          <w:p w14:paraId="35F80833" w14:textId="77777777" w:rsidR="007A15B9" w:rsidRDefault="00A0661F">
            <w:pPr>
              <w:widowControl/>
              <w:textAlignment w:val="center"/>
              <w:rPr>
                <w:rFonts w:ascii="Arial" w:eastAsia="宋体" w:hAnsi="Arial" w:cs="Arial"/>
                <w:szCs w:val="21"/>
              </w:rPr>
            </w:pPr>
            <w:r>
              <w:rPr>
                <w:rFonts w:ascii="Arial" w:eastAsia="宋体" w:hAnsi="Arial" w:cs="Arial"/>
                <w:szCs w:val="21"/>
              </w:rPr>
              <w:t>pScbb48</w:t>
            </w:r>
          </w:p>
        </w:tc>
      </w:tr>
      <w:tr w:rsidR="007A15B9" w14:paraId="0B63BB1D" w14:textId="77777777">
        <w:tc>
          <w:tcPr>
            <w:tcW w:w="1390" w:type="dxa"/>
            <w:vAlign w:val="center"/>
          </w:tcPr>
          <w:p w14:paraId="6E9F9B95" w14:textId="77777777" w:rsidR="007A15B9" w:rsidRDefault="00A0661F">
            <w:pPr>
              <w:widowControl/>
              <w:textAlignment w:val="center"/>
              <w:rPr>
                <w:rFonts w:ascii="Arial" w:eastAsia="宋体" w:hAnsi="Arial" w:cs="Arial"/>
                <w:i/>
                <w:iCs/>
                <w:szCs w:val="21"/>
              </w:rPr>
            </w:pPr>
            <w:r>
              <w:rPr>
                <w:rFonts w:ascii="Arial" w:eastAsia="宋体" w:hAnsi="Arial" w:cs="Arial"/>
                <w:i/>
                <w:iCs/>
                <w:szCs w:val="21"/>
              </w:rPr>
              <w:t>S.cerevisiae</w:t>
            </w:r>
          </w:p>
        </w:tc>
        <w:tc>
          <w:tcPr>
            <w:tcW w:w="1391" w:type="dxa"/>
            <w:vAlign w:val="center"/>
          </w:tcPr>
          <w:p w14:paraId="7C208A9A" w14:textId="77777777" w:rsidR="007A15B9" w:rsidRDefault="00A0661F">
            <w:pPr>
              <w:widowControl/>
              <w:textAlignment w:val="center"/>
              <w:rPr>
                <w:rFonts w:ascii="Arial" w:eastAsia="宋体" w:hAnsi="Arial" w:cs="Arial"/>
                <w:szCs w:val="21"/>
              </w:rPr>
            </w:pPr>
            <w:r>
              <w:rPr>
                <w:rFonts w:ascii="Arial" w:eastAsia="宋体" w:hAnsi="Arial" w:cs="Arial"/>
                <w:szCs w:val="21"/>
              </w:rPr>
              <w:t>pScLv334</w:t>
            </w:r>
          </w:p>
        </w:tc>
        <w:tc>
          <w:tcPr>
            <w:tcW w:w="4457" w:type="dxa"/>
            <w:vAlign w:val="center"/>
          </w:tcPr>
          <w:p w14:paraId="0772304F" w14:textId="77777777" w:rsidR="007A15B9" w:rsidRDefault="00A0661F">
            <w:pPr>
              <w:widowControl/>
              <w:textAlignment w:val="center"/>
              <w:rPr>
                <w:rFonts w:ascii="Arial" w:eastAsia="宋体" w:hAnsi="Arial" w:cs="Arial"/>
                <w:szCs w:val="21"/>
              </w:rPr>
            </w:pPr>
            <w:r>
              <w:rPr>
                <w:rFonts w:ascii="Arial" w:eastAsia="宋体" w:hAnsi="Arial" w:cs="Arial"/>
                <w:szCs w:val="21"/>
              </w:rPr>
              <w:t>pxylUAS-</w:t>
            </w:r>
            <w:r>
              <w:rPr>
                <w:rFonts w:ascii="Arial" w:eastAsia="宋体" w:hAnsi="Arial" w:cs="Arial" w:hint="eastAsia"/>
                <w:szCs w:val="21"/>
              </w:rPr>
              <w:t>mTagBFP2</w:t>
            </w:r>
            <w:r>
              <w:rPr>
                <w:rFonts w:ascii="Arial" w:eastAsia="宋体" w:hAnsi="Arial" w:cs="Arial"/>
                <w:szCs w:val="21"/>
              </w:rPr>
              <w:t>-tENO1</w:t>
            </w:r>
          </w:p>
        </w:tc>
        <w:tc>
          <w:tcPr>
            <w:tcW w:w="1284" w:type="dxa"/>
            <w:vAlign w:val="center"/>
          </w:tcPr>
          <w:p w14:paraId="42B3EBA4" w14:textId="77777777" w:rsidR="007A15B9" w:rsidRDefault="00A0661F">
            <w:pPr>
              <w:widowControl/>
              <w:textAlignment w:val="center"/>
              <w:rPr>
                <w:rFonts w:ascii="Arial" w:eastAsia="宋体" w:hAnsi="Arial" w:cs="Arial"/>
                <w:szCs w:val="21"/>
              </w:rPr>
            </w:pPr>
            <w:r>
              <w:rPr>
                <w:rFonts w:ascii="Arial" w:eastAsia="宋体" w:hAnsi="Arial" w:cs="Arial"/>
                <w:szCs w:val="21"/>
              </w:rPr>
              <w:t>pScbb48</w:t>
            </w:r>
          </w:p>
        </w:tc>
      </w:tr>
      <w:tr w:rsidR="007A15B9" w14:paraId="7A5268AC" w14:textId="77777777">
        <w:tc>
          <w:tcPr>
            <w:tcW w:w="1390" w:type="dxa"/>
            <w:vAlign w:val="center"/>
          </w:tcPr>
          <w:p w14:paraId="0C0DF46C" w14:textId="77777777" w:rsidR="007A15B9" w:rsidRDefault="00A0661F">
            <w:pPr>
              <w:widowControl/>
              <w:textAlignment w:val="center"/>
              <w:rPr>
                <w:rFonts w:ascii="Arial" w:eastAsia="宋体" w:hAnsi="Arial" w:cs="Arial"/>
                <w:szCs w:val="21"/>
              </w:rPr>
            </w:pPr>
            <w:r>
              <w:rPr>
                <w:rFonts w:ascii="Arial" w:eastAsia="宋体" w:hAnsi="Arial" w:cs="Arial"/>
                <w:i/>
                <w:iCs/>
                <w:szCs w:val="21"/>
              </w:rPr>
              <w:t>S.cerevisiae</w:t>
            </w:r>
          </w:p>
        </w:tc>
        <w:tc>
          <w:tcPr>
            <w:tcW w:w="1391" w:type="dxa"/>
            <w:vAlign w:val="center"/>
          </w:tcPr>
          <w:p w14:paraId="0E667F25" w14:textId="77777777" w:rsidR="007A15B9" w:rsidRDefault="00A0661F">
            <w:pPr>
              <w:widowControl/>
              <w:textAlignment w:val="center"/>
              <w:rPr>
                <w:rFonts w:ascii="Arial" w:eastAsia="宋体" w:hAnsi="Arial" w:cs="Arial"/>
                <w:szCs w:val="21"/>
              </w:rPr>
            </w:pPr>
            <w:r>
              <w:rPr>
                <w:rFonts w:ascii="Arial" w:eastAsia="宋体" w:hAnsi="Arial" w:cs="Arial"/>
                <w:szCs w:val="21"/>
              </w:rPr>
              <w:t>pScCom03</w:t>
            </w:r>
          </w:p>
        </w:tc>
        <w:tc>
          <w:tcPr>
            <w:tcW w:w="4457" w:type="dxa"/>
            <w:vAlign w:val="center"/>
          </w:tcPr>
          <w:p w14:paraId="0D2872DB" w14:textId="77777777" w:rsidR="007A15B9" w:rsidRDefault="00A0661F">
            <w:pPr>
              <w:widowControl/>
              <w:textAlignment w:val="center"/>
              <w:rPr>
                <w:rFonts w:ascii="Arial" w:eastAsia="宋体" w:hAnsi="Arial" w:cs="Arial"/>
                <w:szCs w:val="21"/>
              </w:rPr>
            </w:pPr>
            <w:r>
              <w:rPr>
                <w:rFonts w:ascii="Arial" w:eastAsia="宋体" w:hAnsi="Arial" w:cs="Arial" w:hint="eastAsia"/>
                <w:szCs w:val="21"/>
              </w:rPr>
              <w:t>s</w:t>
            </w:r>
            <w:r>
              <w:rPr>
                <w:rFonts w:ascii="Arial" w:eastAsia="宋体" w:hAnsi="Arial" w:cs="Arial"/>
                <w:szCs w:val="21"/>
              </w:rPr>
              <w:t>gRNA</w:t>
            </w:r>
            <w:r>
              <w:rPr>
                <w:rFonts w:ascii="Arial" w:eastAsia="宋体" w:hAnsi="Arial" w:cs="Arial" w:hint="eastAsia"/>
                <w:szCs w:val="21"/>
              </w:rPr>
              <w:t xml:space="preserve"> </w:t>
            </w:r>
            <w:r>
              <w:rPr>
                <w:rFonts w:ascii="Arial" w:eastAsia="宋体" w:hAnsi="Arial" w:cs="Arial"/>
                <w:szCs w:val="21"/>
              </w:rPr>
              <w:t>(Chr-X)</w:t>
            </w:r>
          </w:p>
        </w:tc>
        <w:tc>
          <w:tcPr>
            <w:tcW w:w="1284" w:type="dxa"/>
            <w:vAlign w:val="center"/>
          </w:tcPr>
          <w:p w14:paraId="63CAE8D0" w14:textId="77777777" w:rsidR="007A15B9" w:rsidRDefault="00A0661F">
            <w:pPr>
              <w:widowControl/>
              <w:textAlignment w:val="center"/>
              <w:rPr>
                <w:rFonts w:ascii="Arial" w:eastAsia="宋体" w:hAnsi="Arial" w:cs="Arial"/>
                <w:szCs w:val="21"/>
              </w:rPr>
            </w:pPr>
            <w:r>
              <w:rPr>
                <w:rFonts w:ascii="Arial" w:eastAsia="宋体" w:hAnsi="Arial" w:cs="Arial"/>
                <w:szCs w:val="21"/>
              </w:rPr>
              <w:t>pScCom02</w:t>
            </w:r>
          </w:p>
        </w:tc>
      </w:tr>
    </w:tbl>
    <w:p w14:paraId="46868B04" w14:textId="77777777" w:rsidR="007A15B9" w:rsidRDefault="007A15B9">
      <w:pPr>
        <w:jc w:val="left"/>
        <w:rPr>
          <w:rFonts w:ascii="宋体" w:eastAsia="宋体" w:hAnsi="宋体" w:cs="宋体" w:hint="eastAsia"/>
          <w:b/>
          <w:bCs/>
          <w:szCs w:val="21"/>
        </w:rPr>
      </w:pPr>
      <w:bookmarkStart w:id="12" w:name="heading_13"/>
    </w:p>
    <w:p w14:paraId="328FEE19" w14:textId="77777777" w:rsidR="007A15B9" w:rsidRDefault="00A0661F">
      <w:pPr>
        <w:jc w:val="center"/>
        <w:outlineLvl w:val="0"/>
        <w:rPr>
          <w:rFonts w:ascii="宋体" w:eastAsia="宋体" w:hAnsi="宋体" w:cs="宋体" w:hint="eastAsia"/>
          <w:szCs w:val="21"/>
        </w:rPr>
      </w:pPr>
      <w:bookmarkStart w:id="13" w:name="_Toc12649"/>
      <w:r>
        <w:rPr>
          <w:rFonts w:ascii="宋体" w:eastAsia="宋体" w:hAnsi="宋体" w:cs="宋体" w:hint="eastAsia"/>
          <w:szCs w:val="21"/>
        </w:rPr>
        <w:t>附表4：本研究所用到的诱导剂分子</w:t>
      </w:r>
      <w:bookmarkEnd w:id="13"/>
    </w:p>
    <w:tbl>
      <w:tblPr>
        <w:tblW w:w="4932" w:type="pct"/>
        <w:tblBorders>
          <w:top w:val="single" w:sz="4" w:space="0" w:color="auto"/>
          <w:bottom w:val="single" w:sz="4" w:space="0" w:color="auto"/>
        </w:tblBorders>
        <w:tblCellMar>
          <w:top w:w="55" w:type="dxa"/>
          <w:left w:w="55" w:type="dxa"/>
          <w:bottom w:w="55" w:type="dxa"/>
          <w:right w:w="55" w:type="dxa"/>
        </w:tblCellMar>
        <w:tblLook w:val="04A0" w:firstRow="1" w:lastRow="0" w:firstColumn="1" w:lastColumn="0" w:noHBand="0" w:noVBand="1"/>
      </w:tblPr>
      <w:tblGrid>
        <w:gridCol w:w="3419"/>
        <w:gridCol w:w="1604"/>
        <w:gridCol w:w="1812"/>
        <w:gridCol w:w="1358"/>
      </w:tblGrid>
      <w:tr w:rsidR="007A15B9" w14:paraId="4629B5AD" w14:textId="77777777">
        <w:tc>
          <w:tcPr>
            <w:tcW w:w="2085" w:type="pct"/>
            <w:tcBorders>
              <w:bottom w:val="single" w:sz="4" w:space="0" w:color="auto"/>
            </w:tcBorders>
            <w:vAlign w:val="center"/>
          </w:tcPr>
          <w:p w14:paraId="56AE0029" w14:textId="77777777" w:rsidR="007A15B9" w:rsidRDefault="00A0661F">
            <w:pPr>
              <w:pStyle w:val="ac"/>
              <w:rPr>
                <w:rFonts w:ascii="Liberation Serif" w:eastAsia="Noto Serif CJK SC" w:hAnsi="Liberation Serif" w:cs="Times New Roman"/>
                <w:b/>
                <w:bCs/>
                <w:sz w:val="21"/>
                <w:szCs w:val="21"/>
              </w:rPr>
            </w:pPr>
            <w:r>
              <w:rPr>
                <w:rFonts w:eastAsia="Noto Serif CJK SC" w:cs="Times New Roman" w:hint="eastAsia"/>
                <w:b/>
                <w:bCs/>
                <w:sz w:val="21"/>
                <w:szCs w:val="21"/>
              </w:rPr>
              <w:t>诱导剂名称</w:t>
            </w:r>
          </w:p>
        </w:tc>
        <w:tc>
          <w:tcPr>
            <w:tcW w:w="978" w:type="pct"/>
            <w:tcBorders>
              <w:bottom w:val="single" w:sz="4" w:space="0" w:color="auto"/>
            </w:tcBorders>
            <w:vAlign w:val="center"/>
          </w:tcPr>
          <w:p w14:paraId="6C48FEE2" w14:textId="77777777" w:rsidR="007A15B9" w:rsidRDefault="00A0661F">
            <w:pPr>
              <w:pStyle w:val="ac"/>
              <w:rPr>
                <w:rFonts w:ascii="Liberation Serif" w:eastAsia="Noto Serif CJK SC" w:hAnsi="Liberation Serif" w:cs="Times New Roman"/>
                <w:b/>
                <w:bCs/>
                <w:sz w:val="21"/>
                <w:szCs w:val="21"/>
              </w:rPr>
            </w:pPr>
            <w:r>
              <w:rPr>
                <w:rFonts w:eastAsia="Noto Serif CJK SC" w:cs="Times New Roman" w:hint="eastAsia"/>
                <w:b/>
                <w:bCs/>
                <w:sz w:val="21"/>
                <w:szCs w:val="21"/>
              </w:rPr>
              <w:t>缩写</w:t>
            </w:r>
          </w:p>
        </w:tc>
        <w:tc>
          <w:tcPr>
            <w:tcW w:w="1106" w:type="pct"/>
            <w:tcBorders>
              <w:bottom w:val="single" w:sz="4" w:space="0" w:color="auto"/>
            </w:tcBorders>
            <w:vAlign w:val="center"/>
          </w:tcPr>
          <w:p w14:paraId="476703B6" w14:textId="77777777" w:rsidR="007A15B9" w:rsidRDefault="00A0661F">
            <w:pPr>
              <w:pStyle w:val="ac"/>
              <w:rPr>
                <w:rFonts w:ascii="Liberation Serif" w:eastAsia="Noto Serif CJK SC" w:hAnsi="Liberation Serif" w:cs="Times New Roman"/>
                <w:b/>
                <w:bCs/>
                <w:sz w:val="21"/>
                <w:szCs w:val="21"/>
              </w:rPr>
            </w:pPr>
            <w:r>
              <w:rPr>
                <w:rFonts w:ascii="Liberation Serif" w:eastAsia="Noto Serif CJK SC" w:hAnsi="Liberation Serif" w:cs="Times New Roman" w:hint="eastAsia"/>
                <w:b/>
                <w:bCs/>
                <w:sz w:val="21"/>
                <w:szCs w:val="21"/>
              </w:rPr>
              <w:t>品牌</w:t>
            </w:r>
          </w:p>
        </w:tc>
        <w:tc>
          <w:tcPr>
            <w:tcW w:w="829" w:type="pct"/>
            <w:tcBorders>
              <w:bottom w:val="single" w:sz="4" w:space="0" w:color="auto"/>
            </w:tcBorders>
            <w:vAlign w:val="center"/>
          </w:tcPr>
          <w:p w14:paraId="56062E43" w14:textId="77777777" w:rsidR="007A15B9" w:rsidRDefault="00A0661F">
            <w:pPr>
              <w:pStyle w:val="ac"/>
              <w:rPr>
                <w:rFonts w:ascii="Liberation Serif" w:eastAsia="Noto Serif CJK SC" w:hAnsi="Liberation Serif" w:cs="Times New Roman"/>
                <w:b/>
                <w:bCs/>
                <w:sz w:val="21"/>
                <w:szCs w:val="21"/>
              </w:rPr>
            </w:pPr>
            <w:r>
              <w:rPr>
                <w:rFonts w:eastAsia="Noto Serif CJK SC" w:cs="Times New Roman" w:hint="eastAsia"/>
                <w:b/>
                <w:bCs/>
                <w:sz w:val="21"/>
                <w:szCs w:val="21"/>
              </w:rPr>
              <w:t>货号</w:t>
            </w:r>
          </w:p>
        </w:tc>
      </w:tr>
      <w:tr w:rsidR="007A15B9" w14:paraId="22F76442" w14:textId="77777777">
        <w:tc>
          <w:tcPr>
            <w:tcW w:w="2085" w:type="pct"/>
            <w:tcBorders>
              <w:top w:val="single" w:sz="4" w:space="0" w:color="auto"/>
            </w:tcBorders>
            <w:vAlign w:val="center"/>
          </w:tcPr>
          <w:p w14:paraId="492B98EC"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N-(3-Oxododecanoyl)-L-homoserine lactone</w:t>
            </w:r>
          </w:p>
        </w:tc>
        <w:tc>
          <w:tcPr>
            <w:tcW w:w="978" w:type="pct"/>
            <w:tcBorders>
              <w:top w:val="single" w:sz="4" w:space="0" w:color="auto"/>
            </w:tcBorders>
            <w:vAlign w:val="center"/>
          </w:tcPr>
          <w:p w14:paraId="28965EDE"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3O-C12-HSL</w:t>
            </w:r>
          </w:p>
        </w:tc>
        <w:tc>
          <w:tcPr>
            <w:tcW w:w="1106" w:type="pct"/>
            <w:tcBorders>
              <w:top w:val="single" w:sz="4" w:space="0" w:color="auto"/>
            </w:tcBorders>
            <w:vAlign w:val="center"/>
          </w:tcPr>
          <w:p w14:paraId="2BC228EA"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Sigma-Aldrich</w:t>
            </w:r>
          </w:p>
        </w:tc>
        <w:tc>
          <w:tcPr>
            <w:tcW w:w="829" w:type="pct"/>
            <w:tcBorders>
              <w:top w:val="single" w:sz="4" w:space="0" w:color="auto"/>
            </w:tcBorders>
            <w:vAlign w:val="center"/>
          </w:tcPr>
          <w:p w14:paraId="52A870AC"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O9139</w:t>
            </w:r>
          </w:p>
        </w:tc>
      </w:tr>
      <w:tr w:rsidR="007A15B9" w14:paraId="40F9E1F6" w14:textId="77777777">
        <w:tc>
          <w:tcPr>
            <w:tcW w:w="2085" w:type="pct"/>
            <w:vAlign w:val="center"/>
          </w:tcPr>
          <w:p w14:paraId="07CDEF6D"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L-(+)-arabinose</w:t>
            </w:r>
          </w:p>
        </w:tc>
        <w:tc>
          <w:tcPr>
            <w:tcW w:w="978" w:type="pct"/>
            <w:vAlign w:val="center"/>
          </w:tcPr>
          <w:p w14:paraId="0266EBF6"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ARA</w:t>
            </w:r>
          </w:p>
        </w:tc>
        <w:tc>
          <w:tcPr>
            <w:tcW w:w="1106" w:type="pct"/>
            <w:vAlign w:val="center"/>
          </w:tcPr>
          <w:p w14:paraId="4176FB28"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BBI</w:t>
            </w:r>
          </w:p>
        </w:tc>
        <w:tc>
          <w:tcPr>
            <w:tcW w:w="829" w:type="pct"/>
            <w:vAlign w:val="center"/>
          </w:tcPr>
          <w:p w14:paraId="0C8E0F9E"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A610071</w:t>
            </w:r>
          </w:p>
        </w:tc>
      </w:tr>
      <w:tr w:rsidR="007A15B9" w14:paraId="0996BDCB" w14:textId="77777777">
        <w:tc>
          <w:tcPr>
            <w:tcW w:w="2085" w:type="pct"/>
            <w:vAlign w:val="center"/>
          </w:tcPr>
          <w:p w14:paraId="4D5E71BC"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D-(+)-xylose</w:t>
            </w:r>
          </w:p>
        </w:tc>
        <w:tc>
          <w:tcPr>
            <w:tcW w:w="978" w:type="pct"/>
            <w:vAlign w:val="center"/>
          </w:tcPr>
          <w:p w14:paraId="3B3E0B32"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XYL</w:t>
            </w:r>
          </w:p>
        </w:tc>
        <w:tc>
          <w:tcPr>
            <w:tcW w:w="1106" w:type="pct"/>
            <w:vAlign w:val="center"/>
          </w:tcPr>
          <w:p w14:paraId="56404518"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BBI</w:t>
            </w:r>
          </w:p>
        </w:tc>
        <w:tc>
          <w:tcPr>
            <w:tcW w:w="829" w:type="pct"/>
            <w:vAlign w:val="center"/>
          </w:tcPr>
          <w:p w14:paraId="7AA791F1"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A600998</w:t>
            </w:r>
          </w:p>
        </w:tc>
      </w:tr>
      <w:tr w:rsidR="007A15B9" w14:paraId="47BCB163" w14:textId="77777777">
        <w:tc>
          <w:tcPr>
            <w:tcW w:w="2085" w:type="pct"/>
            <w:vAlign w:val="center"/>
          </w:tcPr>
          <w:p w14:paraId="76FBD64E"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Isopropyl β-D-1-thiogalactopyranoside</w:t>
            </w:r>
          </w:p>
        </w:tc>
        <w:tc>
          <w:tcPr>
            <w:tcW w:w="978" w:type="pct"/>
            <w:vAlign w:val="center"/>
          </w:tcPr>
          <w:p w14:paraId="36596C11"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IPTG</w:t>
            </w:r>
          </w:p>
        </w:tc>
        <w:tc>
          <w:tcPr>
            <w:tcW w:w="1106" w:type="pct"/>
            <w:vAlign w:val="center"/>
          </w:tcPr>
          <w:p w14:paraId="1F939A39"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Macklin</w:t>
            </w:r>
          </w:p>
        </w:tc>
        <w:tc>
          <w:tcPr>
            <w:tcW w:w="829" w:type="pct"/>
            <w:vAlign w:val="center"/>
          </w:tcPr>
          <w:p w14:paraId="7C905292"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I6148</w:t>
            </w:r>
          </w:p>
        </w:tc>
      </w:tr>
      <w:tr w:rsidR="007A15B9" w14:paraId="2E4E4B1A" w14:textId="77777777">
        <w:tc>
          <w:tcPr>
            <w:tcW w:w="2085" w:type="pct"/>
            <w:vAlign w:val="center"/>
          </w:tcPr>
          <w:p w14:paraId="2CEDF0AB" w14:textId="77777777" w:rsidR="007A15B9" w:rsidRDefault="00A0661F">
            <w:pPr>
              <w:pStyle w:val="ac"/>
              <w:rPr>
                <w:rFonts w:ascii="Liberation Serif" w:eastAsia="Noto Serif CJK SC" w:hAnsi="Liberation Serif" w:cs="Times New Roman"/>
                <w:sz w:val="21"/>
                <w:szCs w:val="21"/>
              </w:rPr>
            </w:pPr>
            <w:r>
              <w:rPr>
                <w:rFonts w:eastAsia="Noto Serif CJK SC" w:cs="Times New Roman" w:hint="eastAsia"/>
                <w:sz w:val="21"/>
                <w:szCs w:val="21"/>
              </w:rPr>
              <w:t>C</w:t>
            </w:r>
            <w:r>
              <w:rPr>
                <w:rFonts w:eastAsia="Noto Serif CJK SC" w:cs="Times New Roman"/>
                <w:sz w:val="21"/>
                <w:szCs w:val="21"/>
              </w:rPr>
              <w:t>uminic acid</w:t>
            </w:r>
          </w:p>
        </w:tc>
        <w:tc>
          <w:tcPr>
            <w:tcW w:w="978" w:type="pct"/>
            <w:vAlign w:val="center"/>
          </w:tcPr>
          <w:p w14:paraId="3F369175"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CA</w:t>
            </w:r>
          </w:p>
        </w:tc>
        <w:tc>
          <w:tcPr>
            <w:tcW w:w="1106" w:type="pct"/>
            <w:vAlign w:val="center"/>
          </w:tcPr>
          <w:p w14:paraId="2B771E55"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Sigma-Aldrich</w:t>
            </w:r>
          </w:p>
        </w:tc>
        <w:tc>
          <w:tcPr>
            <w:tcW w:w="829" w:type="pct"/>
            <w:vAlign w:val="center"/>
          </w:tcPr>
          <w:p w14:paraId="13D35AC7" w14:textId="77777777" w:rsidR="007A15B9" w:rsidRDefault="00A0661F">
            <w:pPr>
              <w:pStyle w:val="ac"/>
              <w:rPr>
                <w:rFonts w:ascii="Liberation Serif" w:eastAsia="Noto Serif CJK SC" w:hAnsi="Liberation Serif" w:cs="Times New Roman"/>
                <w:sz w:val="21"/>
                <w:szCs w:val="21"/>
              </w:rPr>
            </w:pPr>
            <w:r>
              <w:rPr>
                <w:rFonts w:eastAsia="Noto Serif CJK SC" w:cs="Times New Roman"/>
                <w:sz w:val="21"/>
                <w:szCs w:val="21"/>
              </w:rPr>
              <w:t>268402</w:t>
            </w:r>
          </w:p>
        </w:tc>
      </w:tr>
      <w:tr w:rsidR="007A15B9" w14:paraId="10AFB040" w14:textId="77777777">
        <w:tc>
          <w:tcPr>
            <w:tcW w:w="2085" w:type="pct"/>
            <w:vAlign w:val="center"/>
          </w:tcPr>
          <w:p w14:paraId="0CA3F0E0" w14:textId="77777777" w:rsidR="007A15B9" w:rsidRDefault="00A0661F">
            <w:pPr>
              <w:pStyle w:val="ac"/>
              <w:rPr>
                <w:rFonts w:ascii="Liberation Serif" w:eastAsia="Noto Serif CJK SC" w:hAnsi="Liberation Serif" w:cs="Times New Roman"/>
                <w:sz w:val="21"/>
                <w:szCs w:val="21"/>
              </w:rPr>
            </w:pPr>
            <w:r w:rsidRPr="00755BF9">
              <w:rPr>
                <w:rFonts w:ascii="Arial" w:eastAsia="Noto Serif CJK SC" w:hAnsi="Arial" w:cs="Arial"/>
                <w:sz w:val="21"/>
                <w:szCs w:val="21"/>
              </w:rPr>
              <w:t>β</w:t>
            </w:r>
            <w:r>
              <w:rPr>
                <w:rFonts w:eastAsia="Noto Serif CJK SC" w:cs="Times New Roman" w:hint="eastAsia"/>
                <w:sz w:val="21"/>
                <w:szCs w:val="21"/>
              </w:rPr>
              <w:t>-estradiol</w:t>
            </w:r>
          </w:p>
        </w:tc>
        <w:tc>
          <w:tcPr>
            <w:tcW w:w="978" w:type="pct"/>
            <w:vAlign w:val="center"/>
          </w:tcPr>
          <w:p w14:paraId="085C7F58" w14:textId="77777777" w:rsidR="007A15B9" w:rsidRDefault="00A0661F">
            <w:pPr>
              <w:pStyle w:val="ac"/>
              <w:rPr>
                <w:rFonts w:ascii="Liberation Serif" w:eastAsia="Noto Serif CJK SC" w:hAnsi="Liberation Serif" w:cs="Times New Roman"/>
                <w:sz w:val="21"/>
                <w:szCs w:val="21"/>
              </w:rPr>
            </w:pPr>
            <w:r>
              <w:rPr>
                <w:rFonts w:ascii="Liberation Serif" w:eastAsia="Noto Serif CJK SC" w:hAnsi="Liberation Serif" w:cs="Times New Roman" w:hint="eastAsia"/>
                <w:sz w:val="21"/>
                <w:szCs w:val="21"/>
              </w:rPr>
              <w:t>-</w:t>
            </w:r>
          </w:p>
        </w:tc>
        <w:tc>
          <w:tcPr>
            <w:tcW w:w="1106" w:type="pct"/>
            <w:vAlign w:val="center"/>
          </w:tcPr>
          <w:p w14:paraId="5F8E0EC3" w14:textId="77777777" w:rsidR="007A15B9" w:rsidRDefault="00A0661F">
            <w:pPr>
              <w:pStyle w:val="ac"/>
              <w:rPr>
                <w:rFonts w:ascii="Liberation Serif" w:eastAsia="Noto Serif CJK SC" w:hAnsi="Liberation Serif" w:cs="Times New Roman"/>
                <w:sz w:val="21"/>
                <w:szCs w:val="21"/>
              </w:rPr>
            </w:pPr>
            <w:r>
              <w:rPr>
                <w:rFonts w:ascii="Liberation Serif" w:eastAsia="Noto Serif CJK SC" w:hAnsi="Liberation Serif" w:cs="Times New Roman" w:hint="eastAsia"/>
                <w:sz w:val="21"/>
                <w:szCs w:val="21"/>
              </w:rPr>
              <w:t>TCI</w:t>
            </w:r>
          </w:p>
        </w:tc>
        <w:tc>
          <w:tcPr>
            <w:tcW w:w="829" w:type="pct"/>
            <w:vAlign w:val="center"/>
          </w:tcPr>
          <w:p w14:paraId="67D926BB" w14:textId="77777777" w:rsidR="007A15B9" w:rsidRDefault="00A0661F">
            <w:pPr>
              <w:pStyle w:val="ac"/>
              <w:rPr>
                <w:rFonts w:ascii="Liberation Serif" w:eastAsia="Noto Serif CJK SC" w:hAnsi="Liberation Serif" w:cs="Times New Roman"/>
                <w:sz w:val="21"/>
                <w:szCs w:val="21"/>
              </w:rPr>
            </w:pPr>
            <w:r>
              <w:rPr>
                <w:rFonts w:ascii="Liberation Serif" w:eastAsia="Noto Serif CJK SC" w:hAnsi="Liberation Serif" w:cs="Times New Roman" w:hint="eastAsia"/>
                <w:sz w:val="21"/>
                <w:szCs w:val="21"/>
              </w:rPr>
              <w:t>E0025</w:t>
            </w:r>
          </w:p>
        </w:tc>
      </w:tr>
      <w:tr w:rsidR="007A15B9" w14:paraId="0B5FDD3A" w14:textId="77777777">
        <w:tc>
          <w:tcPr>
            <w:tcW w:w="2085" w:type="pct"/>
            <w:vAlign w:val="center"/>
          </w:tcPr>
          <w:p w14:paraId="3F093256" w14:textId="77777777" w:rsidR="007A15B9" w:rsidRDefault="00A0661F">
            <w:pPr>
              <w:pStyle w:val="ac"/>
              <w:jc w:val="left"/>
              <w:rPr>
                <w:rFonts w:ascii="Arial" w:eastAsia="Noto Serif CJK SC" w:hAnsi="Arial" w:cs="Arial"/>
                <w:sz w:val="21"/>
                <w:szCs w:val="21"/>
              </w:rPr>
            </w:pPr>
            <w:r>
              <w:rPr>
                <w:rFonts w:ascii="Arial" w:eastAsia="Noto Serif CJK SC" w:hAnsi="Arial" w:cs="Arial" w:hint="eastAsia"/>
                <w:sz w:val="21"/>
                <w:szCs w:val="21"/>
              </w:rPr>
              <w:t>Anhydrotetracycline</w:t>
            </w:r>
          </w:p>
        </w:tc>
        <w:tc>
          <w:tcPr>
            <w:tcW w:w="978" w:type="pct"/>
            <w:vAlign w:val="center"/>
          </w:tcPr>
          <w:p w14:paraId="5EDCD1BA" w14:textId="77777777" w:rsidR="007A15B9" w:rsidRDefault="00A0661F">
            <w:pPr>
              <w:pStyle w:val="ac"/>
              <w:jc w:val="left"/>
              <w:rPr>
                <w:rFonts w:ascii="Arial" w:eastAsia="Noto Serif CJK SC" w:hAnsi="Arial" w:cs="Arial"/>
                <w:sz w:val="21"/>
                <w:szCs w:val="21"/>
              </w:rPr>
            </w:pPr>
            <w:r>
              <w:rPr>
                <w:rFonts w:ascii="Arial" w:eastAsia="Noto Serif CJK SC" w:hAnsi="Arial" w:cs="Arial" w:hint="eastAsia"/>
                <w:sz w:val="21"/>
                <w:szCs w:val="21"/>
              </w:rPr>
              <w:t>aTc</w:t>
            </w:r>
          </w:p>
        </w:tc>
        <w:tc>
          <w:tcPr>
            <w:tcW w:w="1106" w:type="pct"/>
            <w:vAlign w:val="center"/>
          </w:tcPr>
          <w:p w14:paraId="5866A728" w14:textId="77777777" w:rsidR="007A15B9" w:rsidRDefault="00A0661F">
            <w:pPr>
              <w:pStyle w:val="ac"/>
              <w:jc w:val="left"/>
              <w:rPr>
                <w:rFonts w:ascii="Arial" w:eastAsia="Noto Serif CJK SC" w:hAnsi="Arial" w:cs="Arial"/>
                <w:sz w:val="21"/>
                <w:szCs w:val="21"/>
              </w:rPr>
            </w:pPr>
            <w:r>
              <w:rPr>
                <w:rFonts w:ascii="Arial" w:eastAsia="Noto Serif CJK SC" w:hAnsi="Arial" w:cs="Arial" w:hint="eastAsia"/>
                <w:sz w:val="21"/>
                <w:szCs w:val="21"/>
              </w:rPr>
              <w:t xml:space="preserve"> Aladdin</w:t>
            </w:r>
          </w:p>
        </w:tc>
        <w:tc>
          <w:tcPr>
            <w:tcW w:w="829" w:type="pct"/>
            <w:vAlign w:val="center"/>
          </w:tcPr>
          <w:p w14:paraId="75279A85" w14:textId="77777777" w:rsidR="007A15B9" w:rsidRDefault="00A0661F">
            <w:pPr>
              <w:pStyle w:val="ac"/>
              <w:jc w:val="left"/>
              <w:rPr>
                <w:rFonts w:ascii="Arial" w:eastAsia="Noto Serif CJK SC" w:hAnsi="Arial" w:cs="Arial"/>
                <w:sz w:val="21"/>
                <w:szCs w:val="21"/>
              </w:rPr>
            </w:pPr>
            <w:r>
              <w:rPr>
                <w:rFonts w:ascii="Arial" w:eastAsia="Noto Serif CJK SC" w:hAnsi="Arial" w:cs="Arial" w:hint="eastAsia"/>
                <w:sz w:val="21"/>
                <w:szCs w:val="21"/>
              </w:rPr>
              <w:t>A276282</w:t>
            </w:r>
          </w:p>
        </w:tc>
      </w:tr>
    </w:tbl>
    <w:p w14:paraId="77B6A5C0" w14:textId="77777777" w:rsidR="007A15B9" w:rsidRDefault="00A0661F">
      <w:pPr>
        <w:rPr>
          <w:rFonts w:ascii="宋体" w:eastAsia="宋体" w:hAnsi="宋体" w:cs="宋体" w:hint="eastAsia"/>
          <w:b/>
          <w:bCs/>
          <w:szCs w:val="21"/>
        </w:rPr>
      </w:pPr>
      <w:r>
        <w:rPr>
          <w:rFonts w:ascii="宋体" w:eastAsia="宋体" w:hAnsi="宋体" w:cs="宋体" w:hint="eastAsia"/>
          <w:b/>
          <w:bCs/>
          <w:szCs w:val="21"/>
        </w:rPr>
        <w:br w:type="page"/>
      </w:r>
    </w:p>
    <w:p w14:paraId="3501B2FB" w14:textId="77777777" w:rsidR="007A15B9" w:rsidRDefault="00A0661F">
      <w:pPr>
        <w:spacing w:line="360" w:lineRule="auto"/>
        <w:outlineLvl w:val="0"/>
        <w:rPr>
          <w:rFonts w:ascii="宋体" w:eastAsia="宋体" w:hAnsi="宋体" w:cs="宋体" w:hint="eastAsia"/>
          <w:b/>
          <w:bCs/>
          <w:szCs w:val="21"/>
        </w:rPr>
      </w:pPr>
      <w:bookmarkStart w:id="14" w:name="_Toc10897"/>
      <w:r>
        <w:rPr>
          <w:rFonts w:ascii="宋体" w:eastAsia="宋体" w:hAnsi="宋体" w:cs="宋体" w:hint="eastAsia"/>
          <w:b/>
          <w:bCs/>
          <w:szCs w:val="21"/>
        </w:rPr>
        <w:lastRenderedPageBreak/>
        <w:t>补充说明1：scar设计</w:t>
      </w:r>
      <w:bookmarkEnd w:id="14"/>
    </w:p>
    <w:p w14:paraId="1D3C2752" w14:textId="75543485" w:rsidR="007A15B9" w:rsidRDefault="00A0661F" w:rsidP="007F7489">
      <w:pPr>
        <w:spacing w:line="360" w:lineRule="auto"/>
        <w:ind w:firstLineChars="200" w:firstLine="420"/>
        <w:rPr>
          <w:rFonts w:ascii="Arial" w:eastAsia="宋体" w:hAnsi="Arial" w:cs="Arial"/>
          <w:szCs w:val="21"/>
        </w:rPr>
      </w:pPr>
      <w:r>
        <w:rPr>
          <w:rFonts w:ascii="Arial" w:eastAsia="宋体" w:hAnsi="Arial" w:cs="Arial"/>
          <w:szCs w:val="21"/>
        </w:rPr>
        <w:t>在大肠杆菌体系中，</w:t>
      </w:r>
      <w:r w:rsidR="007F7489" w:rsidRPr="007F7489">
        <w:rPr>
          <w:rFonts w:ascii="Arial" w:eastAsia="宋体" w:hAnsi="Arial" w:cs="Arial"/>
          <w:szCs w:val="21"/>
        </w:rPr>
        <w:t>A2 scar</w:t>
      </w:r>
      <w:r w:rsidR="007F7489" w:rsidRPr="007F7489">
        <w:rPr>
          <w:rFonts w:ascii="Arial" w:eastAsia="宋体" w:hAnsi="Arial" w:cs="Arial"/>
          <w:szCs w:val="21"/>
        </w:rPr>
        <w:t>（</w:t>
      </w:r>
      <w:r w:rsidR="007F7489" w:rsidRPr="007F7489">
        <w:rPr>
          <w:rFonts w:ascii="Arial" w:eastAsia="宋体" w:hAnsi="Arial" w:cs="Arial"/>
          <w:szCs w:val="21"/>
        </w:rPr>
        <w:t>ATCA</w:t>
      </w:r>
      <w:r w:rsidR="007F7489" w:rsidRPr="007F7489">
        <w:rPr>
          <w:rFonts w:ascii="Arial" w:eastAsia="宋体" w:hAnsi="Arial" w:cs="Arial"/>
          <w:szCs w:val="21"/>
        </w:rPr>
        <w:t>）位于启动子下游，其序列对应转录起始位点（</w:t>
      </w:r>
      <w:r w:rsidR="007F7489" w:rsidRPr="007F7489">
        <w:rPr>
          <w:rFonts w:ascii="Arial" w:eastAsia="宋体" w:hAnsi="Arial" w:cs="Arial"/>
          <w:szCs w:val="21"/>
        </w:rPr>
        <w:t>TSS</w:t>
      </w:r>
      <w:r w:rsidR="007F7489" w:rsidRPr="007F7489">
        <w:rPr>
          <w:rFonts w:ascii="Arial" w:eastAsia="宋体" w:hAnsi="Arial" w:cs="Arial"/>
          <w:szCs w:val="21"/>
        </w:rPr>
        <w:t>）附近，其中</w:t>
      </w:r>
      <w:r w:rsidR="007F7489" w:rsidRPr="007F7489">
        <w:rPr>
          <w:rFonts w:ascii="Arial" w:eastAsia="宋体" w:hAnsi="Arial" w:cs="Arial"/>
          <w:szCs w:val="21"/>
        </w:rPr>
        <w:t>A</w:t>
      </w:r>
      <w:r w:rsidR="007F7489" w:rsidRPr="007F7489">
        <w:rPr>
          <w:rFonts w:ascii="Arial" w:eastAsia="宋体" w:hAnsi="Arial" w:cs="Arial"/>
          <w:szCs w:val="21"/>
        </w:rPr>
        <w:t>和</w:t>
      </w:r>
      <w:r w:rsidR="007F7489" w:rsidRPr="007F7489">
        <w:rPr>
          <w:rFonts w:ascii="Arial" w:eastAsia="宋体" w:hAnsi="Arial" w:cs="Arial"/>
          <w:szCs w:val="21"/>
        </w:rPr>
        <w:t>T</w:t>
      </w:r>
      <w:r w:rsidR="007F7489" w:rsidRPr="007F7489">
        <w:rPr>
          <w:rFonts w:ascii="Arial" w:eastAsia="宋体" w:hAnsi="Arial" w:cs="Arial"/>
          <w:szCs w:val="21"/>
        </w:rPr>
        <w:t>分别对应</w:t>
      </w:r>
      <w:r w:rsidR="007F7489" w:rsidRPr="007F7489">
        <w:rPr>
          <w:rFonts w:ascii="Arial" w:eastAsia="宋体" w:hAnsi="Arial" w:cs="Arial"/>
          <w:szCs w:val="21"/>
        </w:rPr>
        <w:t>+1</w:t>
      </w:r>
      <w:r w:rsidR="007F7489" w:rsidRPr="007F7489">
        <w:rPr>
          <w:rFonts w:ascii="Arial" w:eastAsia="宋体" w:hAnsi="Arial" w:cs="Arial"/>
          <w:szCs w:val="21"/>
        </w:rPr>
        <w:t>和</w:t>
      </w:r>
      <w:r w:rsidR="007F7489" w:rsidRPr="007F7489">
        <w:rPr>
          <w:rFonts w:ascii="Arial" w:eastAsia="宋体" w:hAnsi="Arial" w:cs="Arial"/>
          <w:szCs w:val="21"/>
        </w:rPr>
        <w:t>+2</w:t>
      </w:r>
      <w:r w:rsidR="007F7489" w:rsidRPr="007F7489">
        <w:rPr>
          <w:rFonts w:ascii="Arial" w:eastAsia="宋体" w:hAnsi="Arial" w:cs="Arial"/>
          <w:szCs w:val="21"/>
        </w:rPr>
        <w:t>位。该设计与大肠杆菌转录起始区的序列偏好一致，有助于维持启动子下游的转录效率</w:t>
      </w:r>
      <w:r>
        <w:rPr>
          <w:rFonts w:ascii="Arial" w:eastAsia="宋体" w:hAnsi="Arial" w:cs="Arial"/>
          <w:szCs w:val="21"/>
        </w:rPr>
        <w:t>。</w:t>
      </w:r>
      <w:r>
        <w:rPr>
          <w:rFonts w:ascii="Arial" w:eastAsia="宋体" w:hAnsi="Arial" w:cs="Arial"/>
          <w:szCs w:val="21"/>
        </w:rPr>
        <w:t>B scar</w:t>
      </w:r>
      <w:r>
        <w:rPr>
          <w:rFonts w:ascii="Arial" w:eastAsia="宋体" w:hAnsi="Arial" w:cs="Arial"/>
          <w:szCs w:val="21"/>
        </w:rPr>
        <w:t>（</w:t>
      </w:r>
      <w:r>
        <w:rPr>
          <w:rFonts w:ascii="Arial" w:eastAsia="宋体" w:hAnsi="Arial" w:cs="Arial"/>
          <w:szCs w:val="21"/>
        </w:rPr>
        <w:t>AATG</w:t>
      </w:r>
      <w:r>
        <w:rPr>
          <w:rFonts w:ascii="Arial" w:eastAsia="宋体" w:hAnsi="Arial" w:cs="Arial"/>
          <w:szCs w:val="21"/>
        </w:rPr>
        <w:t>）位于核糖体结合位点（</w:t>
      </w:r>
      <w:r>
        <w:rPr>
          <w:rFonts w:ascii="Arial" w:eastAsia="宋体" w:hAnsi="Arial" w:cs="Arial"/>
          <w:szCs w:val="21"/>
        </w:rPr>
        <w:t>RBS</w:t>
      </w:r>
      <w:r>
        <w:rPr>
          <w:rFonts w:ascii="Arial" w:eastAsia="宋体" w:hAnsi="Arial" w:cs="Arial"/>
          <w:szCs w:val="21"/>
        </w:rPr>
        <w:t>）下游、编码序列上游，其中</w:t>
      </w:r>
      <w:r>
        <w:rPr>
          <w:rFonts w:ascii="Arial" w:eastAsia="宋体" w:hAnsi="Arial" w:cs="Arial"/>
          <w:szCs w:val="21"/>
        </w:rPr>
        <w:t xml:space="preserve"> ATG </w:t>
      </w:r>
      <w:r>
        <w:rPr>
          <w:rFonts w:ascii="Arial" w:eastAsia="宋体" w:hAnsi="Arial" w:cs="Arial"/>
          <w:szCs w:val="21"/>
        </w:rPr>
        <w:t>作为起始密码子被直接纳入连接语法，从而保证</w:t>
      </w:r>
      <w:r>
        <w:rPr>
          <w:rFonts w:ascii="Arial" w:eastAsia="宋体" w:hAnsi="Arial" w:cs="Arial"/>
          <w:szCs w:val="21"/>
        </w:rPr>
        <w:t xml:space="preserve"> RBS </w:t>
      </w:r>
      <w:r>
        <w:rPr>
          <w:rFonts w:ascii="Arial" w:eastAsia="宋体" w:hAnsi="Arial" w:cs="Arial"/>
          <w:szCs w:val="21"/>
        </w:rPr>
        <w:t>与起始密码子之间保持适宜距离，减少额外序列引入对翻译起始的干扰。</w:t>
      </w:r>
      <w:r w:rsidR="007F7489" w:rsidRPr="007F7489">
        <w:rPr>
          <w:rFonts w:ascii="Arial" w:eastAsia="宋体" w:hAnsi="Arial" w:cs="Arial"/>
          <w:szCs w:val="21"/>
        </w:rPr>
        <w:t>C scar</w:t>
      </w:r>
      <w:r w:rsidR="007F7489" w:rsidRPr="007F7489">
        <w:rPr>
          <w:rFonts w:ascii="Arial" w:eastAsia="宋体" w:hAnsi="Arial" w:cs="Arial"/>
          <w:szCs w:val="21"/>
        </w:rPr>
        <w:t>（</w:t>
      </w:r>
      <w:r w:rsidR="007F7489" w:rsidRPr="007F7489">
        <w:rPr>
          <w:rFonts w:ascii="Arial" w:eastAsia="宋体" w:hAnsi="Arial" w:cs="Arial"/>
          <w:szCs w:val="21"/>
        </w:rPr>
        <w:t>TAAA</w:t>
      </w:r>
      <w:r w:rsidR="007F7489" w:rsidRPr="007F7489">
        <w:rPr>
          <w:rFonts w:ascii="Arial" w:eastAsia="宋体" w:hAnsi="Arial" w:cs="Arial"/>
          <w:szCs w:val="21"/>
        </w:rPr>
        <w:t>）位于编码序列与终止子之间。每个</w:t>
      </w:r>
      <w:r w:rsidR="007F7489" w:rsidRPr="007F7489">
        <w:rPr>
          <w:rFonts w:ascii="Arial" w:eastAsia="宋体" w:hAnsi="Arial" w:cs="Arial"/>
          <w:szCs w:val="21"/>
        </w:rPr>
        <w:t>CDS</w:t>
      </w:r>
      <w:r w:rsidR="007F7489" w:rsidRPr="007F7489">
        <w:rPr>
          <w:rFonts w:ascii="Arial" w:eastAsia="宋体" w:hAnsi="Arial" w:cs="Arial"/>
          <w:szCs w:val="21"/>
        </w:rPr>
        <w:t>元件在</w:t>
      </w:r>
      <w:r w:rsidR="007F7489" w:rsidRPr="007F7489">
        <w:rPr>
          <w:rFonts w:ascii="Arial" w:eastAsia="宋体" w:hAnsi="Arial" w:cs="Arial"/>
          <w:szCs w:val="21"/>
        </w:rPr>
        <w:t>C scar</w:t>
      </w:r>
      <w:r w:rsidR="007F7489" w:rsidRPr="007F7489">
        <w:rPr>
          <w:rFonts w:ascii="Arial" w:eastAsia="宋体" w:hAnsi="Arial" w:cs="Arial"/>
          <w:szCs w:val="21"/>
        </w:rPr>
        <w:t>上游设计有一个额外的同框</w:t>
      </w:r>
      <w:r w:rsidR="007F7489" w:rsidRPr="007F7489">
        <w:rPr>
          <w:rFonts w:ascii="Arial" w:eastAsia="宋体" w:hAnsi="Arial" w:cs="Arial"/>
          <w:szCs w:val="21"/>
        </w:rPr>
        <w:t>TAA</w:t>
      </w:r>
      <w:r w:rsidR="007F7489" w:rsidRPr="007F7489">
        <w:rPr>
          <w:rFonts w:ascii="Arial" w:eastAsia="宋体" w:hAnsi="Arial" w:cs="Arial"/>
          <w:szCs w:val="21"/>
        </w:rPr>
        <w:t>终止密码子；组装后，该</w:t>
      </w:r>
      <w:r w:rsidR="007F7489" w:rsidRPr="007F7489">
        <w:rPr>
          <w:rFonts w:ascii="Arial" w:eastAsia="宋体" w:hAnsi="Arial" w:cs="Arial"/>
          <w:szCs w:val="21"/>
        </w:rPr>
        <w:t>CDS</w:t>
      </w:r>
      <w:r w:rsidR="007F7489" w:rsidRPr="007F7489">
        <w:rPr>
          <w:rFonts w:ascii="Arial" w:eastAsia="宋体" w:hAnsi="Arial" w:cs="Arial"/>
          <w:szCs w:val="21"/>
        </w:rPr>
        <w:t>末端</w:t>
      </w:r>
      <w:r w:rsidR="007F7489" w:rsidRPr="007F7489">
        <w:rPr>
          <w:rFonts w:ascii="Arial" w:eastAsia="宋体" w:hAnsi="Arial" w:cs="Arial"/>
          <w:szCs w:val="21"/>
        </w:rPr>
        <w:t>TAA</w:t>
      </w:r>
      <w:r w:rsidR="007F7489" w:rsidRPr="007F7489">
        <w:rPr>
          <w:rFonts w:ascii="Arial" w:eastAsia="宋体" w:hAnsi="Arial" w:cs="Arial"/>
          <w:szCs w:val="21"/>
        </w:rPr>
        <w:t>与</w:t>
      </w:r>
      <w:r w:rsidR="007F7489" w:rsidRPr="007F7489">
        <w:rPr>
          <w:rFonts w:ascii="Arial" w:eastAsia="宋体" w:hAnsi="Arial" w:cs="Arial"/>
          <w:szCs w:val="21"/>
        </w:rPr>
        <w:t>C scar</w:t>
      </w:r>
      <w:r w:rsidR="007F7489" w:rsidRPr="007F7489">
        <w:rPr>
          <w:rFonts w:ascii="Arial" w:eastAsia="宋体" w:hAnsi="Arial" w:cs="Arial"/>
          <w:szCs w:val="21"/>
        </w:rPr>
        <w:t>前三个碱基中的</w:t>
      </w:r>
      <w:r w:rsidR="007F7489" w:rsidRPr="007F7489">
        <w:rPr>
          <w:rFonts w:ascii="Arial" w:eastAsia="宋体" w:hAnsi="Arial" w:cs="Arial"/>
          <w:szCs w:val="21"/>
        </w:rPr>
        <w:t>TAA</w:t>
      </w:r>
      <w:r w:rsidR="007F7489" w:rsidRPr="007F7489">
        <w:rPr>
          <w:rFonts w:ascii="Arial" w:eastAsia="宋体" w:hAnsi="Arial" w:cs="Arial"/>
          <w:szCs w:val="21"/>
        </w:rPr>
        <w:t>相邻，形成两个连续且同框的</w:t>
      </w:r>
      <w:r w:rsidR="007F7489" w:rsidRPr="007F7489">
        <w:rPr>
          <w:rFonts w:ascii="Arial" w:eastAsia="宋体" w:hAnsi="Arial" w:cs="Arial"/>
          <w:szCs w:val="21"/>
        </w:rPr>
        <w:t>TAA</w:t>
      </w:r>
      <w:r w:rsidR="007F7489" w:rsidRPr="007F7489">
        <w:rPr>
          <w:rFonts w:ascii="Arial" w:eastAsia="宋体" w:hAnsi="Arial" w:cs="Arial"/>
          <w:szCs w:val="21"/>
        </w:rPr>
        <w:t>终止密码子（</w:t>
      </w:r>
      <w:r w:rsidR="007F7489" w:rsidRPr="007F7489">
        <w:rPr>
          <w:rFonts w:ascii="Arial" w:eastAsia="宋体" w:hAnsi="Arial" w:cs="Arial"/>
          <w:szCs w:val="21"/>
        </w:rPr>
        <w:t>…-TAA-TAAA-…</w:t>
      </w:r>
      <w:r w:rsidR="007F7489" w:rsidRPr="007F7489">
        <w:rPr>
          <w:rFonts w:ascii="Arial" w:eastAsia="宋体" w:hAnsi="Arial" w:cs="Arial"/>
          <w:szCs w:val="21"/>
        </w:rPr>
        <w:t>）。这种串联终止设计提供冗余的翻译终止信号，旨在提高终止效率，并降低终止密码子通读和非预期</w:t>
      </w:r>
      <w:r w:rsidR="007F7489" w:rsidRPr="007F7489">
        <w:rPr>
          <w:rFonts w:ascii="Arial" w:eastAsia="宋体" w:hAnsi="Arial" w:cs="Arial"/>
          <w:szCs w:val="21"/>
        </w:rPr>
        <w:t>C</w:t>
      </w:r>
      <w:r w:rsidR="007F7489" w:rsidRPr="007F7489">
        <w:rPr>
          <w:rFonts w:ascii="Arial" w:eastAsia="宋体" w:hAnsi="Arial" w:cs="Arial"/>
          <w:szCs w:val="21"/>
        </w:rPr>
        <w:t>端延伸的概率</w:t>
      </w:r>
      <w:r>
        <w:rPr>
          <w:rFonts w:ascii="Arial" w:eastAsia="宋体" w:hAnsi="Arial" w:cs="Arial"/>
          <w:szCs w:val="21"/>
        </w:rPr>
        <w:t>。</w:t>
      </w:r>
      <w:r>
        <w:rPr>
          <w:rFonts w:ascii="Arial" w:eastAsia="宋体" w:hAnsi="Arial" w:cs="Arial"/>
          <w:szCs w:val="21"/>
        </w:rPr>
        <w:t>D scar</w:t>
      </w:r>
      <w:r>
        <w:rPr>
          <w:rFonts w:ascii="Arial" w:eastAsia="宋体" w:hAnsi="Arial" w:cs="Arial"/>
          <w:szCs w:val="21"/>
        </w:rPr>
        <w:t>（</w:t>
      </w:r>
      <w:r>
        <w:rPr>
          <w:rFonts w:ascii="Arial" w:eastAsia="宋体" w:hAnsi="Arial" w:cs="Arial"/>
          <w:szCs w:val="21"/>
        </w:rPr>
        <w:t>CCTC</w:t>
      </w:r>
      <w:r>
        <w:rPr>
          <w:rFonts w:ascii="Arial" w:eastAsia="宋体" w:hAnsi="Arial" w:cs="Arial"/>
          <w:szCs w:val="21"/>
        </w:rPr>
        <w:t>）则用于终止子元件的标准化连接。对于</w:t>
      </w:r>
      <w:r>
        <w:rPr>
          <w:rFonts w:ascii="Arial" w:eastAsia="宋体" w:hAnsi="Arial" w:cs="Arial"/>
          <w:szCs w:val="21"/>
        </w:rPr>
        <w:t xml:space="preserve"> E–Z </w:t>
      </w:r>
      <w:r>
        <w:rPr>
          <w:rFonts w:ascii="Arial" w:eastAsia="宋体" w:hAnsi="Arial" w:cs="Arial"/>
          <w:szCs w:val="21"/>
        </w:rPr>
        <w:t>系列</w:t>
      </w:r>
      <w:r>
        <w:rPr>
          <w:rFonts w:ascii="Arial" w:eastAsia="宋体" w:hAnsi="Arial" w:cs="Arial"/>
          <w:szCs w:val="21"/>
        </w:rPr>
        <w:t xml:space="preserve"> scar</w:t>
      </w:r>
      <w:r>
        <w:rPr>
          <w:rFonts w:ascii="Arial" w:eastAsia="宋体" w:hAnsi="Arial" w:cs="Arial"/>
          <w:szCs w:val="21"/>
        </w:rPr>
        <w:t>，其序列在差异性与重复度方面均经过优化，以降低不同</w:t>
      </w:r>
      <w:r>
        <w:rPr>
          <w:rFonts w:ascii="Arial" w:eastAsia="宋体" w:hAnsi="Arial" w:cs="Arial"/>
          <w:szCs w:val="21"/>
        </w:rPr>
        <w:t xml:space="preserve"> scar </w:t>
      </w:r>
      <w:r>
        <w:rPr>
          <w:rFonts w:ascii="Arial" w:eastAsia="宋体" w:hAnsi="Arial" w:cs="Arial"/>
          <w:szCs w:val="21"/>
        </w:rPr>
        <w:t>之间的错配连接风险，并提高转录单元间组装的准确性与效率。</w:t>
      </w:r>
    </w:p>
    <w:p w14:paraId="27BD29FD" w14:textId="77777777" w:rsidR="007A15B9" w:rsidRDefault="007A15B9">
      <w:pPr>
        <w:spacing w:line="360" w:lineRule="auto"/>
        <w:ind w:firstLineChars="200" w:firstLine="420"/>
        <w:rPr>
          <w:rFonts w:ascii="Arial" w:eastAsia="宋体" w:hAnsi="Arial" w:cs="Arial"/>
          <w:szCs w:val="21"/>
        </w:rPr>
      </w:pPr>
    </w:p>
    <w:p w14:paraId="1F00A767" w14:textId="77777777" w:rsidR="007A15B9" w:rsidRDefault="00A0661F">
      <w:pPr>
        <w:spacing w:line="360" w:lineRule="auto"/>
        <w:outlineLvl w:val="0"/>
        <w:rPr>
          <w:rFonts w:ascii="Arial" w:eastAsia="宋体" w:hAnsi="Arial" w:cs="Arial"/>
          <w:b/>
          <w:bCs/>
          <w:szCs w:val="21"/>
        </w:rPr>
      </w:pPr>
      <w:bookmarkStart w:id="15" w:name="_Toc2765"/>
      <w:r>
        <w:rPr>
          <w:rFonts w:ascii="Arial" w:eastAsia="宋体" w:hAnsi="Arial" w:cs="Arial"/>
          <w:b/>
          <w:bCs/>
          <w:szCs w:val="21"/>
        </w:rPr>
        <w:t>补充说明</w:t>
      </w:r>
      <w:r>
        <w:rPr>
          <w:rFonts w:ascii="Arial" w:eastAsia="宋体" w:hAnsi="Arial" w:cs="Arial"/>
          <w:b/>
          <w:bCs/>
          <w:szCs w:val="21"/>
        </w:rPr>
        <w:t>2</w:t>
      </w:r>
      <w:r>
        <w:rPr>
          <w:rFonts w:ascii="Arial" w:eastAsia="宋体" w:hAnsi="Arial" w:cs="Arial"/>
          <w:b/>
          <w:bCs/>
          <w:szCs w:val="21"/>
        </w:rPr>
        <w:t>：抗性标记及复制子选择</w:t>
      </w:r>
      <w:bookmarkEnd w:id="15"/>
    </w:p>
    <w:p w14:paraId="7722E1BF" w14:textId="77777777" w:rsidR="007A15B9" w:rsidRDefault="00A0661F">
      <w:pPr>
        <w:spacing w:line="360" w:lineRule="auto"/>
        <w:ind w:firstLineChars="200" w:firstLine="420"/>
        <w:rPr>
          <w:rFonts w:ascii="Arial" w:eastAsia="宋体" w:hAnsi="Arial" w:cs="Arial"/>
          <w:szCs w:val="21"/>
        </w:rPr>
      </w:pPr>
      <w:r>
        <w:rPr>
          <w:rFonts w:ascii="Arial" w:eastAsia="宋体" w:hAnsi="Arial" w:cs="Arial"/>
          <w:szCs w:val="21"/>
        </w:rPr>
        <w:t>抗性标记的选择对元件定量表征的准确性具有重要影响。卡那霉素（</w:t>
      </w:r>
      <w:r>
        <w:rPr>
          <w:rFonts w:ascii="Arial" w:eastAsia="宋体" w:hAnsi="Arial" w:cs="Arial"/>
          <w:szCs w:val="21"/>
        </w:rPr>
        <w:t>Kan</w:t>
      </w:r>
      <w:r>
        <w:rPr>
          <w:rFonts w:ascii="Arial" w:eastAsia="宋体" w:hAnsi="Arial" w:cs="Arial"/>
          <w:szCs w:val="21"/>
        </w:rPr>
        <w:t>）和庆大霉素（</w:t>
      </w:r>
      <w:r>
        <w:rPr>
          <w:rFonts w:ascii="Arial" w:eastAsia="宋体" w:hAnsi="Arial" w:cs="Arial"/>
          <w:szCs w:val="21"/>
        </w:rPr>
        <w:t>Gen</w:t>
      </w:r>
      <w:r>
        <w:rPr>
          <w:rFonts w:ascii="Arial" w:eastAsia="宋体" w:hAnsi="Arial" w:cs="Arial"/>
          <w:szCs w:val="21"/>
        </w:rPr>
        <w:t>）均属于氨基糖苷类抗生素，主要通过结合核糖体</w:t>
      </w:r>
      <w:r>
        <w:rPr>
          <w:rFonts w:ascii="Arial" w:eastAsia="宋体" w:hAnsi="Arial" w:cs="Arial"/>
          <w:szCs w:val="21"/>
        </w:rPr>
        <w:t xml:space="preserve"> 30S </w:t>
      </w:r>
      <w:r>
        <w:rPr>
          <w:rFonts w:ascii="Arial" w:eastAsia="宋体" w:hAnsi="Arial" w:cs="Arial"/>
          <w:szCs w:val="21"/>
        </w:rPr>
        <w:t>亚基解码中心，引起错译并影响翻译过程，从而发挥杀菌作用</w:t>
      </w:r>
      <w:r>
        <w:rPr>
          <w:rFonts w:ascii="Arial" w:eastAsia="宋体" w:hAnsi="Arial" w:cs="Arial"/>
          <w:szCs w:val="21"/>
          <w:vertAlign w:val="superscript"/>
        </w:rPr>
        <w:t>[</w:t>
      </w:r>
      <w:r>
        <w:rPr>
          <w:rFonts w:ascii="Arial" w:eastAsia="宋体" w:hAnsi="Arial" w:cs="Arial" w:hint="eastAsia"/>
          <w:szCs w:val="21"/>
          <w:vertAlign w:val="superscript"/>
        </w:rPr>
        <w:t>4</w:t>
      </w:r>
      <w:r>
        <w:rPr>
          <w:rFonts w:ascii="Arial" w:eastAsia="宋体" w:hAnsi="Arial" w:cs="Arial"/>
          <w:szCs w:val="21"/>
          <w:vertAlign w:val="superscript"/>
        </w:rPr>
        <w:t>,</w:t>
      </w:r>
      <w:r>
        <w:rPr>
          <w:rFonts w:ascii="Arial" w:eastAsia="宋体" w:hAnsi="Arial" w:cs="Arial" w:hint="eastAsia"/>
          <w:szCs w:val="21"/>
          <w:vertAlign w:val="superscript"/>
        </w:rPr>
        <w:t>5</w:t>
      </w:r>
      <w:r>
        <w:rPr>
          <w:rFonts w:ascii="Arial" w:eastAsia="宋体" w:hAnsi="Arial" w:cs="Arial"/>
          <w:szCs w:val="21"/>
          <w:vertAlign w:val="superscript"/>
        </w:rPr>
        <w:t>]</w:t>
      </w:r>
      <w:r>
        <w:rPr>
          <w:rFonts w:ascii="Arial" w:eastAsia="宋体" w:hAnsi="Arial" w:cs="Arial"/>
          <w:szCs w:val="21"/>
        </w:rPr>
        <w:t>；氯霉素（</w:t>
      </w:r>
      <w:r>
        <w:rPr>
          <w:rFonts w:ascii="Arial" w:eastAsia="宋体" w:hAnsi="Arial" w:cs="Arial"/>
          <w:szCs w:val="21"/>
        </w:rPr>
        <w:t>Cm</w:t>
      </w:r>
      <w:r>
        <w:rPr>
          <w:rFonts w:ascii="Arial" w:eastAsia="宋体" w:hAnsi="Arial" w:cs="Arial"/>
          <w:szCs w:val="21"/>
        </w:rPr>
        <w:t>）则通过结合核糖体</w:t>
      </w:r>
      <w:r>
        <w:rPr>
          <w:rFonts w:ascii="Arial" w:eastAsia="宋体" w:hAnsi="Arial" w:cs="Arial"/>
          <w:szCs w:val="21"/>
        </w:rPr>
        <w:t xml:space="preserve"> 50S </w:t>
      </w:r>
      <w:r>
        <w:rPr>
          <w:rFonts w:ascii="Arial" w:eastAsia="宋体" w:hAnsi="Arial" w:cs="Arial"/>
          <w:szCs w:val="21"/>
        </w:rPr>
        <w:t>亚基肽酰转移酶中心、抑制肽键形成而主要表现为抑菌作用</w:t>
      </w:r>
      <w:r>
        <w:rPr>
          <w:rFonts w:ascii="Arial" w:eastAsia="宋体" w:hAnsi="Arial" w:cs="Arial"/>
          <w:szCs w:val="21"/>
          <w:vertAlign w:val="superscript"/>
        </w:rPr>
        <w:t>[</w:t>
      </w:r>
      <w:r>
        <w:rPr>
          <w:rFonts w:ascii="Arial" w:eastAsia="宋体" w:hAnsi="Arial" w:cs="Arial" w:hint="eastAsia"/>
          <w:szCs w:val="21"/>
          <w:vertAlign w:val="superscript"/>
        </w:rPr>
        <w:t>6</w:t>
      </w:r>
      <w:r>
        <w:rPr>
          <w:rFonts w:ascii="Arial" w:eastAsia="宋体" w:hAnsi="Arial" w:cs="Arial"/>
          <w:vertAlign w:val="superscript"/>
        </w:rPr>
        <w:t>,</w:t>
      </w:r>
      <w:r>
        <w:rPr>
          <w:rFonts w:ascii="Arial" w:eastAsia="宋体" w:hAnsi="Arial" w:cs="Arial" w:hint="eastAsia"/>
          <w:vertAlign w:val="superscript"/>
        </w:rPr>
        <w:t>7</w:t>
      </w:r>
      <w:r>
        <w:rPr>
          <w:rFonts w:ascii="Arial" w:eastAsia="宋体" w:hAnsi="Arial" w:cs="Arial"/>
          <w:szCs w:val="21"/>
          <w:vertAlign w:val="superscript"/>
        </w:rPr>
        <w:t>]</w:t>
      </w:r>
      <w:r>
        <w:rPr>
          <w:rFonts w:ascii="Arial" w:eastAsia="宋体" w:hAnsi="Arial" w:cs="Arial"/>
          <w:szCs w:val="21"/>
        </w:rPr>
        <w:t>。已有研究表明，氯霉素浓度波动可影响质粒拷贝数，进而干扰定量结果准确性</w:t>
      </w:r>
      <w:r>
        <w:rPr>
          <w:rFonts w:ascii="Arial" w:eastAsia="宋体" w:hAnsi="Arial" w:cs="Arial"/>
          <w:szCs w:val="21"/>
          <w:vertAlign w:val="superscript"/>
        </w:rPr>
        <w:t>[</w:t>
      </w:r>
      <w:r>
        <w:rPr>
          <w:rFonts w:ascii="Arial" w:eastAsia="宋体" w:hAnsi="Arial" w:cs="Arial" w:hint="eastAsia"/>
          <w:szCs w:val="21"/>
          <w:vertAlign w:val="superscript"/>
        </w:rPr>
        <w:t>8</w:t>
      </w:r>
      <w:r>
        <w:rPr>
          <w:rFonts w:ascii="Arial" w:eastAsia="宋体" w:hAnsi="Arial" w:cs="Arial"/>
          <w:szCs w:val="21"/>
          <w:vertAlign w:val="superscript"/>
        </w:rPr>
        <w:t>,</w:t>
      </w:r>
      <w:r>
        <w:rPr>
          <w:rFonts w:ascii="Arial" w:eastAsia="宋体" w:hAnsi="Arial" w:cs="Arial" w:hint="eastAsia"/>
          <w:szCs w:val="21"/>
          <w:vertAlign w:val="superscript"/>
        </w:rPr>
        <w:t>9</w:t>
      </w:r>
      <w:r>
        <w:rPr>
          <w:rFonts w:ascii="Arial" w:eastAsia="宋体" w:hAnsi="Arial" w:cs="Arial"/>
          <w:szCs w:val="21"/>
          <w:vertAlign w:val="superscript"/>
        </w:rPr>
        <w:t>]</w:t>
      </w:r>
      <w:r>
        <w:rPr>
          <w:rFonts w:ascii="Arial" w:eastAsia="宋体" w:hAnsi="Arial" w:cs="Arial"/>
          <w:szCs w:val="21"/>
        </w:rPr>
        <w:t>。因此，为提高元件表征数据的可重复性与可靠性，本工具包在大肠杆菌测试骨架中统一采用</w:t>
      </w:r>
      <w:r>
        <w:rPr>
          <w:rFonts w:ascii="Arial" w:eastAsia="宋体" w:hAnsi="Arial" w:cs="Arial"/>
          <w:szCs w:val="21"/>
        </w:rPr>
        <w:t xml:space="preserve"> Kan </w:t>
      </w:r>
      <w:r>
        <w:rPr>
          <w:rFonts w:ascii="Arial" w:eastAsia="宋体" w:hAnsi="Arial" w:cs="Arial"/>
          <w:szCs w:val="21"/>
        </w:rPr>
        <w:t>或</w:t>
      </w:r>
      <w:r>
        <w:rPr>
          <w:rFonts w:ascii="Arial" w:eastAsia="宋体" w:hAnsi="Arial" w:cs="Arial"/>
          <w:szCs w:val="21"/>
        </w:rPr>
        <w:t xml:space="preserve"> Gen </w:t>
      </w:r>
      <w:r>
        <w:rPr>
          <w:rFonts w:ascii="Arial" w:eastAsia="宋体" w:hAnsi="Arial" w:cs="Arial"/>
          <w:szCs w:val="21"/>
        </w:rPr>
        <w:t>抗性标记。对于不直接用于功能测试的质粒，如</w:t>
      </w:r>
      <w:r>
        <w:rPr>
          <w:rFonts w:ascii="Arial" w:eastAsia="宋体" w:hAnsi="Arial" w:cs="Arial"/>
          <w:szCs w:val="21"/>
        </w:rPr>
        <w:t xml:space="preserve"> Level 1 </w:t>
      </w:r>
      <w:r>
        <w:rPr>
          <w:rFonts w:ascii="Arial" w:eastAsia="宋体" w:hAnsi="Arial" w:cs="Arial"/>
          <w:szCs w:val="21"/>
        </w:rPr>
        <w:t>元件库质粒和</w:t>
      </w:r>
      <w:r>
        <w:rPr>
          <w:rFonts w:ascii="Arial" w:eastAsia="宋体" w:hAnsi="Arial" w:cs="Arial"/>
          <w:szCs w:val="21"/>
        </w:rPr>
        <w:t xml:space="preserve"> Level 2 </w:t>
      </w:r>
      <w:r>
        <w:rPr>
          <w:rFonts w:ascii="Arial" w:eastAsia="宋体" w:hAnsi="Arial" w:cs="Arial"/>
          <w:szCs w:val="21"/>
        </w:rPr>
        <w:t>中间载体，则采用羧苄青霉素（</w:t>
      </w:r>
      <w:r>
        <w:rPr>
          <w:rFonts w:ascii="Arial" w:eastAsia="宋体" w:hAnsi="Arial" w:cs="Arial"/>
          <w:szCs w:val="21"/>
        </w:rPr>
        <w:t>carbenicillin</w:t>
      </w:r>
      <w:r>
        <w:rPr>
          <w:rFonts w:ascii="Arial" w:eastAsia="宋体" w:hAnsi="Arial" w:cs="Arial"/>
          <w:szCs w:val="21"/>
        </w:rPr>
        <w:t>，</w:t>
      </w:r>
      <w:r>
        <w:rPr>
          <w:rFonts w:ascii="Arial" w:eastAsia="宋体" w:hAnsi="Arial" w:cs="Arial"/>
          <w:szCs w:val="21"/>
        </w:rPr>
        <w:t>Carb</w:t>
      </w:r>
      <w:r>
        <w:rPr>
          <w:rFonts w:ascii="Arial" w:eastAsia="宋体" w:hAnsi="Arial" w:cs="Arial"/>
          <w:szCs w:val="21"/>
        </w:rPr>
        <w:t>）或氯霉素抗性，以兼顾层级组装过程中的克隆筛选与质粒扩增需求。</w:t>
      </w:r>
    </w:p>
    <w:p w14:paraId="103B5998" w14:textId="77777777" w:rsidR="007A15B9" w:rsidRDefault="00A0661F">
      <w:pPr>
        <w:spacing w:line="360" w:lineRule="auto"/>
        <w:ind w:firstLineChars="200" w:firstLine="420"/>
        <w:rPr>
          <w:rFonts w:ascii="Arial" w:eastAsia="宋体" w:hAnsi="Arial" w:cs="Arial"/>
          <w:szCs w:val="21"/>
        </w:rPr>
      </w:pPr>
      <w:r>
        <w:rPr>
          <w:rFonts w:ascii="Arial" w:eastAsia="宋体" w:hAnsi="Arial" w:cs="Arial"/>
          <w:szCs w:val="21"/>
        </w:rPr>
        <w:t>在基于质粒的定量表达体系中，质粒拷贝数主要由复制子类型决定。转录调控系统的构建通常需要在转录因子与报告基因表达水平之间维持适当平衡。已有研究表明，过高水平的转录因子或目标基因表达可能引发非特异性结合或代谢负担，从而干扰基因回路功能</w:t>
      </w:r>
      <w:r>
        <w:rPr>
          <w:rFonts w:ascii="Arial" w:eastAsia="宋体" w:hAnsi="Arial" w:cs="Arial"/>
          <w:szCs w:val="21"/>
          <w:vertAlign w:val="superscript"/>
        </w:rPr>
        <w:t>[</w:t>
      </w:r>
      <w:r>
        <w:rPr>
          <w:rFonts w:ascii="Arial" w:eastAsia="宋体" w:hAnsi="Arial" w:cs="Arial" w:hint="eastAsia"/>
          <w:szCs w:val="21"/>
          <w:vertAlign w:val="superscript"/>
        </w:rPr>
        <w:t>10</w:t>
      </w:r>
      <w:r>
        <w:rPr>
          <w:rFonts w:ascii="Arial" w:eastAsia="宋体" w:hAnsi="Arial" w:cs="Arial"/>
          <w:szCs w:val="21"/>
          <w:vertAlign w:val="superscript"/>
        </w:rPr>
        <w:t>-1</w:t>
      </w:r>
      <w:r>
        <w:rPr>
          <w:rFonts w:ascii="Arial" w:eastAsia="宋体" w:hAnsi="Arial" w:cs="Arial" w:hint="eastAsia"/>
          <w:szCs w:val="21"/>
          <w:vertAlign w:val="superscript"/>
        </w:rPr>
        <w:t>3</w:t>
      </w:r>
      <w:r>
        <w:rPr>
          <w:rFonts w:ascii="Arial" w:eastAsia="宋体" w:hAnsi="Arial" w:cs="Arial"/>
          <w:szCs w:val="21"/>
          <w:vertAlign w:val="superscript"/>
        </w:rPr>
        <w:t>]</w:t>
      </w:r>
      <w:r>
        <w:rPr>
          <w:rFonts w:ascii="Arial" w:eastAsia="宋体" w:hAnsi="Arial" w:cs="Arial"/>
          <w:szCs w:val="21"/>
        </w:rPr>
        <w:t>。</w:t>
      </w:r>
      <w:r>
        <w:rPr>
          <w:rFonts w:ascii="Arial" w:eastAsia="宋体" w:hAnsi="Arial" w:cs="Arial"/>
          <w:szCs w:val="21"/>
        </w:rPr>
        <w:t xml:space="preserve">pSC101 </w:t>
      </w:r>
      <w:r>
        <w:rPr>
          <w:rFonts w:ascii="Arial" w:eastAsia="宋体" w:hAnsi="Arial" w:cs="Arial"/>
          <w:szCs w:val="21"/>
        </w:rPr>
        <w:t>属于严格控制型低拷贝复制子（约</w:t>
      </w:r>
      <w:r>
        <w:rPr>
          <w:rFonts w:ascii="Arial" w:eastAsia="宋体" w:hAnsi="Arial" w:cs="Arial"/>
          <w:szCs w:val="21"/>
        </w:rPr>
        <w:t xml:space="preserve"> 5 </w:t>
      </w:r>
      <w:r>
        <w:rPr>
          <w:rFonts w:ascii="Arial" w:eastAsia="宋体" w:hAnsi="Arial" w:cs="Arial"/>
          <w:szCs w:val="21"/>
        </w:rPr>
        <w:t>拷贝</w:t>
      </w:r>
      <w:r>
        <w:rPr>
          <w:rFonts w:ascii="Arial" w:eastAsia="宋体" w:hAnsi="Arial" w:cs="Arial"/>
          <w:szCs w:val="21"/>
        </w:rPr>
        <w:t>/</w:t>
      </w:r>
      <w:r>
        <w:rPr>
          <w:rFonts w:ascii="Arial" w:eastAsia="宋体" w:hAnsi="Arial" w:cs="Arial"/>
          <w:szCs w:val="21"/>
        </w:rPr>
        <w:t>细胞）</w:t>
      </w:r>
      <w:r>
        <w:rPr>
          <w:rFonts w:ascii="Arial" w:eastAsia="宋体" w:hAnsi="Arial" w:cs="Arial"/>
          <w:szCs w:val="21"/>
          <w:vertAlign w:val="superscript"/>
        </w:rPr>
        <w:t>[1</w:t>
      </w:r>
      <w:r>
        <w:rPr>
          <w:rFonts w:ascii="Arial" w:eastAsia="宋体" w:hAnsi="Arial" w:cs="Arial" w:hint="eastAsia"/>
          <w:szCs w:val="21"/>
          <w:vertAlign w:val="superscript"/>
        </w:rPr>
        <w:t>4</w:t>
      </w:r>
      <w:r>
        <w:rPr>
          <w:rFonts w:ascii="Arial" w:eastAsia="宋体" w:hAnsi="Arial" w:cs="Arial"/>
          <w:szCs w:val="21"/>
          <w:vertAlign w:val="superscript"/>
        </w:rPr>
        <w:t>-1</w:t>
      </w:r>
      <w:r>
        <w:rPr>
          <w:rFonts w:ascii="Arial" w:eastAsia="宋体" w:hAnsi="Arial" w:cs="Arial" w:hint="eastAsia"/>
          <w:szCs w:val="21"/>
          <w:vertAlign w:val="superscript"/>
        </w:rPr>
        <w:t>6</w:t>
      </w:r>
      <w:r>
        <w:rPr>
          <w:rFonts w:ascii="Arial" w:eastAsia="宋体" w:hAnsi="Arial" w:cs="Arial"/>
          <w:szCs w:val="21"/>
          <w:vertAlign w:val="superscript"/>
        </w:rPr>
        <w:t>]</w:t>
      </w:r>
      <w:r>
        <w:rPr>
          <w:rFonts w:ascii="Arial" w:eastAsia="宋体" w:hAnsi="Arial" w:cs="Arial"/>
          <w:szCs w:val="21"/>
        </w:rPr>
        <w:t>，适用于转录因子的定量表达；</w:t>
      </w:r>
      <w:r>
        <w:rPr>
          <w:rFonts w:ascii="Arial" w:eastAsia="宋体" w:hAnsi="Arial" w:cs="Arial"/>
          <w:szCs w:val="21"/>
        </w:rPr>
        <w:t xml:space="preserve">p15A </w:t>
      </w:r>
      <w:r>
        <w:rPr>
          <w:rFonts w:ascii="Arial" w:eastAsia="宋体" w:hAnsi="Arial" w:cs="Arial"/>
          <w:szCs w:val="21"/>
        </w:rPr>
        <w:t>为中低拷贝复制子（约</w:t>
      </w:r>
      <w:r>
        <w:rPr>
          <w:rFonts w:ascii="Arial" w:eastAsia="宋体" w:hAnsi="Arial" w:cs="Arial"/>
          <w:szCs w:val="21"/>
        </w:rPr>
        <w:t xml:space="preserve"> 10 </w:t>
      </w:r>
      <w:r>
        <w:rPr>
          <w:rFonts w:ascii="Arial" w:eastAsia="宋体" w:hAnsi="Arial" w:cs="Arial"/>
          <w:szCs w:val="21"/>
        </w:rPr>
        <w:t>拷贝</w:t>
      </w:r>
      <w:r>
        <w:rPr>
          <w:rFonts w:ascii="Arial" w:eastAsia="宋体" w:hAnsi="Arial" w:cs="Arial"/>
          <w:szCs w:val="21"/>
        </w:rPr>
        <w:t>/</w:t>
      </w:r>
      <w:r>
        <w:rPr>
          <w:rFonts w:ascii="Arial" w:eastAsia="宋体" w:hAnsi="Arial" w:cs="Arial"/>
          <w:szCs w:val="21"/>
        </w:rPr>
        <w:t>细胞）</w:t>
      </w:r>
      <w:r>
        <w:rPr>
          <w:rFonts w:ascii="Arial" w:eastAsia="宋体" w:hAnsi="Arial" w:cs="Arial"/>
          <w:szCs w:val="21"/>
          <w:vertAlign w:val="superscript"/>
        </w:rPr>
        <w:t>[</w:t>
      </w:r>
      <w:r>
        <w:rPr>
          <w:rFonts w:ascii="Arial" w:eastAsia="宋体" w:hAnsi="Arial" w:cs="Arial"/>
          <w:vertAlign w:val="superscript"/>
        </w:rPr>
        <w:t>1</w:t>
      </w:r>
      <w:r>
        <w:rPr>
          <w:rFonts w:ascii="Arial" w:eastAsia="宋体" w:hAnsi="Arial" w:cs="Arial" w:hint="eastAsia"/>
          <w:vertAlign w:val="superscript"/>
        </w:rPr>
        <w:t>6</w:t>
      </w:r>
      <w:r>
        <w:rPr>
          <w:rFonts w:ascii="Arial" w:eastAsia="宋体" w:hAnsi="Arial" w:cs="Arial"/>
          <w:vertAlign w:val="superscript"/>
        </w:rPr>
        <w:t>,1</w:t>
      </w:r>
      <w:r>
        <w:rPr>
          <w:rFonts w:ascii="Arial" w:eastAsia="宋体" w:hAnsi="Arial" w:cs="Arial" w:hint="eastAsia"/>
          <w:vertAlign w:val="superscript"/>
        </w:rPr>
        <w:t>7</w:t>
      </w:r>
      <w:r>
        <w:rPr>
          <w:rFonts w:ascii="Arial" w:eastAsia="宋体" w:hAnsi="Arial" w:cs="Arial"/>
          <w:szCs w:val="21"/>
          <w:vertAlign w:val="superscript"/>
        </w:rPr>
        <w:t>]</w:t>
      </w:r>
      <w:r>
        <w:rPr>
          <w:rFonts w:ascii="Arial" w:eastAsia="宋体" w:hAnsi="Arial" w:cs="Arial"/>
          <w:szCs w:val="21"/>
        </w:rPr>
        <w:t>，适用于报告基因的定量检测，既可提供足够信号输出，又可降低过量表达对细胞生长造成的压力。</w:t>
      </w:r>
      <w:r>
        <w:rPr>
          <w:rFonts w:ascii="Arial" w:eastAsia="宋体" w:hAnsi="Arial" w:cs="Arial"/>
          <w:szCs w:val="21"/>
        </w:rPr>
        <w:t xml:space="preserve">ColE1 </w:t>
      </w:r>
      <w:r>
        <w:rPr>
          <w:rFonts w:ascii="Arial" w:eastAsia="宋体" w:hAnsi="Arial" w:cs="Arial"/>
          <w:szCs w:val="21"/>
        </w:rPr>
        <w:t>为高拷贝复制子（约</w:t>
      </w:r>
      <w:r>
        <w:rPr>
          <w:rFonts w:ascii="Arial" w:eastAsia="宋体" w:hAnsi="Arial" w:cs="Arial"/>
          <w:szCs w:val="21"/>
        </w:rPr>
        <w:t xml:space="preserve"> 15–20 </w:t>
      </w:r>
      <w:r>
        <w:rPr>
          <w:rFonts w:ascii="Arial" w:eastAsia="宋体" w:hAnsi="Arial" w:cs="Arial"/>
          <w:szCs w:val="21"/>
        </w:rPr>
        <w:t>拷贝</w:t>
      </w:r>
      <w:r>
        <w:rPr>
          <w:rFonts w:ascii="Arial" w:eastAsia="宋体" w:hAnsi="Arial" w:cs="Arial"/>
          <w:szCs w:val="21"/>
        </w:rPr>
        <w:t>/</w:t>
      </w:r>
      <w:r>
        <w:rPr>
          <w:rFonts w:ascii="Arial" w:eastAsia="宋体" w:hAnsi="Arial" w:cs="Arial"/>
          <w:szCs w:val="21"/>
        </w:rPr>
        <w:t>细胞）</w:t>
      </w:r>
      <w:r>
        <w:rPr>
          <w:rFonts w:ascii="Arial" w:eastAsia="宋体" w:hAnsi="Arial" w:cs="Arial"/>
          <w:szCs w:val="21"/>
          <w:vertAlign w:val="superscript"/>
        </w:rPr>
        <w:t>[</w:t>
      </w:r>
      <w:r>
        <w:rPr>
          <w:rFonts w:ascii="Arial" w:eastAsia="宋体" w:hAnsi="Arial" w:cs="Arial"/>
          <w:vertAlign w:val="superscript"/>
        </w:rPr>
        <w:t>1</w:t>
      </w:r>
      <w:r>
        <w:rPr>
          <w:rFonts w:ascii="Arial" w:eastAsia="宋体" w:hAnsi="Arial" w:cs="Arial" w:hint="eastAsia"/>
          <w:vertAlign w:val="superscript"/>
        </w:rPr>
        <w:t>6</w:t>
      </w:r>
      <w:r>
        <w:rPr>
          <w:rFonts w:ascii="Arial" w:eastAsia="宋体" w:hAnsi="Arial" w:cs="Arial"/>
          <w:szCs w:val="21"/>
          <w:vertAlign w:val="superscript"/>
        </w:rPr>
        <w:t>]</w:t>
      </w:r>
      <w:r>
        <w:rPr>
          <w:rFonts w:ascii="Arial" w:eastAsia="宋体" w:hAnsi="Arial" w:cs="Arial"/>
          <w:szCs w:val="21"/>
        </w:rPr>
        <w:t>，在功能测试中可能带来较大的代谢负担，且拷贝数波动可能引入定量误差</w:t>
      </w:r>
      <w:r>
        <w:rPr>
          <w:rFonts w:ascii="Arial" w:eastAsia="宋体" w:hAnsi="Arial" w:cs="Arial"/>
          <w:szCs w:val="21"/>
          <w:vertAlign w:val="superscript"/>
        </w:rPr>
        <w:t>[</w:t>
      </w:r>
      <w:r>
        <w:rPr>
          <w:rFonts w:ascii="Arial" w:eastAsia="宋体" w:hAnsi="Arial" w:cs="Arial" w:hint="eastAsia"/>
          <w:szCs w:val="21"/>
          <w:vertAlign w:val="superscript"/>
        </w:rPr>
        <w:t>10,</w:t>
      </w:r>
      <w:r>
        <w:rPr>
          <w:rFonts w:ascii="Arial" w:eastAsia="宋体" w:hAnsi="Arial" w:cs="Arial"/>
          <w:szCs w:val="21"/>
          <w:vertAlign w:val="superscript"/>
        </w:rPr>
        <w:t>1</w:t>
      </w:r>
      <w:r>
        <w:rPr>
          <w:rFonts w:ascii="Arial" w:eastAsia="宋体" w:hAnsi="Arial" w:cs="Arial" w:hint="eastAsia"/>
          <w:szCs w:val="21"/>
          <w:vertAlign w:val="superscript"/>
        </w:rPr>
        <w:t>8</w:t>
      </w:r>
      <w:r>
        <w:rPr>
          <w:rFonts w:ascii="Arial" w:eastAsia="宋体" w:hAnsi="Arial" w:cs="Arial"/>
          <w:szCs w:val="21"/>
          <w:vertAlign w:val="superscript"/>
        </w:rPr>
        <w:t>]</w:t>
      </w:r>
      <w:r>
        <w:rPr>
          <w:rFonts w:ascii="Arial" w:eastAsia="宋体" w:hAnsi="Arial" w:cs="Arial"/>
          <w:szCs w:val="21"/>
        </w:rPr>
        <w:t>，其更适合用于元件储存、模板扩增与质粒制备。</w:t>
      </w:r>
    </w:p>
    <w:p w14:paraId="4FE8E3C6" w14:textId="77777777" w:rsidR="007A15B9" w:rsidRDefault="00A0661F">
      <w:pPr>
        <w:spacing w:line="360" w:lineRule="auto"/>
        <w:ind w:firstLineChars="200" w:firstLine="420"/>
        <w:rPr>
          <w:rFonts w:ascii="Arial" w:eastAsia="宋体" w:hAnsi="Arial" w:cs="Arial"/>
          <w:szCs w:val="21"/>
        </w:rPr>
      </w:pPr>
      <w:r>
        <w:rPr>
          <w:rFonts w:ascii="Arial" w:eastAsia="宋体" w:hAnsi="Arial" w:cs="Arial"/>
          <w:szCs w:val="21"/>
        </w:rPr>
        <w:lastRenderedPageBreak/>
        <w:t>在酿酒酵母体系中，定量测试均采用基因组整合方式进行，同时也提供游离型</w:t>
      </w:r>
      <w:r>
        <w:rPr>
          <w:rFonts w:ascii="Arial" w:eastAsia="宋体" w:hAnsi="Arial" w:cs="Arial"/>
          <w:szCs w:val="21"/>
        </w:rPr>
        <w:t xml:space="preserve"> L3 </w:t>
      </w:r>
      <w:r>
        <w:rPr>
          <w:rFonts w:ascii="Arial" w:eastAsia="宋体" w:hAnsi="Arial" w:cs="Arial"/>
          <w:szCs w:val="21"/>
        </w:rPr>
        <w:t>骨架质粒（附图</w:t>
      </w:r>
      <w:r>
        <w:rPr>
          <w:rFonts w:ascii="Arial" w:eastAsia="宋体" w:hAnsi="Arial" w:cs="Arial"/>
          <w:szCs w:val="21"/>
        </w:rPr>
        <w:t>4b</w:t>
      </w:r>
      <w:r>
        <w:rPr>
          <w:rFonts w:ascii="Arial" w:eastAsia="宋体" w:hAnsi="Arial" w:cs="Arial"/>
          <w:szCs w:val="21"/>
        </w:rPr>
        <w:t>）。考虑到真核与原核转录翻译机制差异较大，酿酒酵母元件通常不会在大肠杆菌克隆底盘中产生明显额外表达压力，因此采用高拷贝</w:t>
      </w:r>
      <w:r>
        <w:rPr>
          <w:rFonts w:ascii="Arial" w:eastAsia="宋体" w:hAnsi="Arial" w:cs="Arial"/>
          <w:szCs w:val="21"/>
        </w:rPr>
        <w:t xml:space="preserve"> ColE1 </w:t>
      </w:r>
      <w:r>
        <w:rPr>
          <w:rFonts w:ascii="Arial" w:eastAsia="宋体" w:hAnsi="Arial" w:cs="Arial"/>
          <w:szCs w:val="21"/>
        </w:rPr>
        <w:t>复制子有利于保证元件与模板的高效扩增和制备。基于上述考虑，本工具包在骨架设计中采用如下策略：</w:t>
      </w:r>
      <w:r>
        <w:rPr>
          <w:rFonts w:ascii="Arial" w:eastAsia="宋体" w:hAnsi="Arial" w:cs="Arial"/>
          <w:szCs w:val="21"/>
        </w:rPr>
        <w:t xml:space="preserve">L1 </w:t>
      </w:r>
      <w:r>
        <w:rPr>
          <w:rFonts w:ascii="Arial" w:eastAsia="宋体" w:hAnsi="Arial" w:cs="Arial"/>
          <w:szCs w:val="21"/>
        </w:rPr>
        <w:t>骨架质粒使用</w:t>
      </w:r>
      <w:r>
        <w:rPr>
          <w:rFonts w:ascii="Arial" w:eastAsia="宋体" w:hAnsi="Arial" w:cs="Arial"/>
          <w:szCs w:val="21"/>
        </w:rPr>
        <w:t xml:space="preserve"> </w:t>
      </w:r>
      <w:r>
        <w:rPr>
          <w:rFonts w:ascii="Arial" w:eastAsia="宋体" w:hAnsi="Arial" w:cs="Arial" w:hint="eastAsia"/>
          <w:szCs w:val="21"/>
        </w:rPr>
        <w:t>A</w:t>
      </w:r>
      <w:r>
        <w:rPr>
          <w:rFonts w:ascii="Arial" w:eastAsia="宋体" w:hAnsi="Arial" w:cs="Arial"/>
          <w:szCs w:val="21"/>
        </w:rPr>
        <w:t xml:space="preserve">mpR </w:t>
      </w:r>
      <w:r>
        <w:rPr>
          <w:rFonts w:ascii="Arial" w:eastAsia="宋体" w:hAnsi="Arial" w:cs="Arial"/>
          <w:szCs w:val="21"/>
        </w:rPr>
        <w:t>抗性与</w:t>
      </w:r>
      <w:r>
        <w:rPr>
          <w:rFonts w:ascii="Arial" w:eastAsia="宋体" w:hAnsi="Arial" w:cs="Arial"/>
          <w:szCs w:val="21"/>
        </w:rPr>
        <w:t xml:space="preserve"> ColE1 </w:t>
      </w:r>
      <w:r>
        <w:rPr>
          <w:rFonts w:ascii="Arial" w:eastAsia="宋体" w:hAnsi="Arial" w:cs="Arial"/>
          <w:szCs w:val="21"/>
        </w:rPr>
        <w:t>复制子；</w:t>
      </w:r>
      <w:r>
        <w:rPr>
          <w:rFonts w:ascii="Arial" w:eastAsia="宋体" w:hAnsi="Arial" w:cs="Arial"/>
          <w:szCs w:val="21"/>
        </w:rPr>
        <w:t xml:space="preserve">L2 </w:t>
      </w:r>
      <w:r>
        <w:rPr>
          <w:rFonts w:ascii="Arial" w:eastAsia="宋体" w:hAnsi="Arial" w:cs="Arial"/>
          <w:szCs w:val="21"/>
        </w:rPr>
        <w:t>骨架质粒在大肠杆菌体系中采用</w:t>
      </w:r>
      <w:r>
        <w:rPr>
          <w:rFonts w:ascii="Arial" w:eastAsia="宋体" w:hAnsi="Arial" w:cs="Arial"/>
          <w:szCs w:val="21"/>
        </w:rPr>
        <w:t xml:space="preserve"> </w:t>
      </w:r>
      <w:r>
        <w:rPr>
          <w:rFonts w:ascii="Arial" w:eastAsia="宋体" w:hAnsi="Arial" w:cs="Arial" w:hint="eastAsia"/>
          <w:szCs w:val="21"/>
        </w:rPr>
        <w:t>C</w:t>
      </w:r>
      <w:r>
        <w:rPr>
          <w:rFonts w:ascii="Arial" w:eastAsia="宋体" w:hAnsi="Arial" w:cs="Arial"/>
          <w:szCs w:val="21"/>
        </w:rPr>
        <w:t xml:space="preserve">mR </w:t>
      </w:r>
      <w:r>
        <w:rPr>
          <w:rFonts w:ascii="Arial" w:eastAsia="宋体" w:hAnsi="Arial" w:cs="Arial"/>
          <w:szCs w:val="21"/>
        </w:rPr>
        <w:t>抗性与</w:t>
      </w:r>
      <w:r>
        <w:rPr>
          <w:rFonts w:ascii="Arial" w:eastAsia="宋体" w:hAnsi="Arial" w:cs="Arial"/>
          <w:szCs w:val="21"/>
        </w:rPr>
        <w:t xml:space="preserve"> ColE1 </w:t>
      </w:r>
      <w:r>
        <w:rPr>
          <w:rFonts w:ascii="Arial" w:eastAsia="宋体" w:hAnsi="Arial" w:cs="Arial"/>
          <w:szCs w:val="21"/>
        </w:rPr>
        <w:t>复制子（如存在克隆压力，可将复制子替换为</w:t>
      </w:r>
      <w:r>
        <w:rPr>
          <w:rFonts w:ascii="Arial" w:eastAsia="宋体" w:hAnsi="Arial" w:cs="Arial"/>
          <w:szCs w:val="21"/>
        </w:rPr>
        <w:t xml:space="preserve"> p15A </w:t>
      </w:r>
      <w:r>
        <w:rPr>
          <w:rFonts w:ascii="Arial" w:eastAsia="宋体" w:hAnsi="Arial" w:cs="Arial"/>
          <w:szCs w:val="21"/>
        </w:rPr>
        <w:t>或</w:t>
      </w:r>
      <w:r>
        <w:rPr>
          <w:rFonts w:ascii="Arial" w:eastAsia="宋体" w:hAnsi="Arial" w:cs="Arial"/>
          <w:szCs w:val="21"/>
        </w:rPr>
        <w:t xml:space="preserve"> pSC101 </w:t>
      </w:r>
      <w:r>
        <w:rPr>
          <w:rFonts w:ascii="Arial" w:eastAsia="宋体" w:hAnsi="Arial" w:cs="Arial"/>
          <w:szCs w:val="21"/>
        </w:rPr>
        <w:t>以降低表达负担），在酿酒酵母体系中采用</w:t>
      </w:r>
      <w:r>
        <w:rPr>
          <w:rFonts w:ascii="Arial" w:eastAsia="宋体" w:hAnsi="Arial" w:cs="Arial"/>
          <w:szCs w:val="21"/>
        </w:rPr>
        <w:t xml:space="preserve"> </w:t>
      </w:r>
      <w:r>
        <w:rPr>
          <w:rFonts w:ascii="Arial" w:eastAsia="宋体" w:hAnsi="Arial" w:cs="Arial" w:hint="eastAsia"/>
          <w:szCs w:val="21"/>
        </w:rPr>
        <w:t>K</w:t>
      </w:r>
      <w:r>
        <w:rPr>
          <w:rFonts w:ascii="Arial" w:eastAsia="宋体" w:hAnsi="Arial" w:cs="Arial"/>
          <w:szCs w:val="21"/>
        </w:rPr>
        <w:t xml:space="preserve">anR </w:t>
      </w:r>
      <w:r>
        <w:rPr>
          <w:rFonts w:ascii="Arial" w:eastAsia="宋体" w:hAnsi="Arial" w:cs="Arial"/>
          <w:szCs w:val="21"/>
        </w:rPr>
        <w:t>抗性与</w:t>
      </w:r>
      <w:r>
        <w:rPr>
          <w:rFonts w:ascii="Arial" w:eastAsia="宋体" w:hAnsi="Arial" w:cs="Arial"/>
          <w:szCs w:val="21"/>
        </w:rPr>
        <w:t xml:space="preserve"> ColE1 </w:t>
      </w:r>
      <w:r>
        <w:rPr>
          <w:rFonts w:ascii="Arial" w:eastAsia="宋体" w:hAnsi="Arial" w:cs="Arial"/>
          <w:szCs w:val="21"/>
        </w:rPr>
        <w:t>复制子；</w:t>
      </w:r>
      <w:r>
        <w:rPr>
          <w:rFonts w:ascii="Arial" w:eastAsia="宋体" w:hAnsi="Arial" w:cs="Arial"/>
          <w:szCs w:val="21"/>
        </w:rPr>
        <w:t xml:space="preserve">L3 </w:t>
      </w:r>
      <w:r>
        <w:rPr>
          <w:rFonts w:ascii="Arial" w:eastAsia="宋体" w:hAnsi="Arial" w:cs="Arial"/>
          <w:szCs w:val="21"/>
        </w:rPr>
        <w:t>骨架质粒在大肠杆菌体系中可根据需求灵活选用不同抗性标记（如</w:t>
      </w:r>
      <w:r>
        <w:rPr>
          <w:rFonts w:ascii="Arial" w:eastAsia="宋体" w:hAnsi="Arial" w:cs="Arial"/>
          <w:szCs w:val="21"/>
        </w:rPr>
        <w:t xml:space="preserve"> </w:t>
      </w:r>
      <w:r>
        <w:rPr>
          <w:rFonts w:ascii="Arial" w:eastAsia="宋体" w:hAnsi="Arial" w:cs="Arial" w:hint="eastAsia"/>
          <w:szCs w:val="21"/>
        </w:rPr>
        <w:t>K</w:t>
      </w:r>
      <w:r>
        <w:rPr>
          <w:rFonts w:ascii="Arial" w:eastAsia="宋体" w:hAnsi="Arial" w:cs="Arial"/>
          <w:szCs w:val="21"/>
        </w:rPr>
        <w:t>anR</w:t>
      </w:r>
      <w:r>
        <w:rPr>
          <w:rFonts w:ascii="Arial" w:eastAsia="宋体" w:hAnsi="Arial" w:cs="Arial"/>
          <w:szCs w:val="21"/>
        </w:rPr>
        <w:t>、</w:t>
      </w:r>
      <w:r>
        <w:rPr>
          <w:rFonts w:ascii="Arial" w:eastAsia="宋体" w:hAnsi="Arial" w:cs="Arial" w:hint="eastAsia"/>
          <w:szCs w:val="21"/>
        </w:rPr>
        <w:t>GmR</w:t>
      </w:r>
      <w:r>
        <w:rPr>
          <w:rFonts w:ascii="Arial" w:eastAsia="宋体" w:hAnsi="Arial" w:cs="Arial"/>
          <w:szCs w:val="21"/>
        </w:rPr>
        <w:t>）和复制子（如</w:t>
      </w:r>
      <w:r>
        <w:rPr>
          <w:rFonts w:ascii="Arial" w:eastAsia="宋体" w:hAnsi="Arial" w:cs="Arial"/>
          <w:szCs w:val="21"/>
        </w:rPr>
        <w:t xml:space="preserve"> p15A</w:t>
      </w:r>
      <w:r>
        <w:rPr>
          <w:rFonts w:ascii="Arial" w:eastAsia="宋体" w:hAnsi="Arial" w:cs="Arial"/>
          <w:szCs w:val="21"/>
        </w:rPr>
        <w:t>、</w:t>
      </w:r>
      <w:r>
        <w:rPr>
          <w:rFonts w:ascii="Arial" w:eastAsia="宋体" w:hAnsi="Arial" w:cs="Arial"/>
          <w:szCs w:val="21"/>
        </w:rPr>
        <w:t>pSC101</w:t>
      </w:r>
      <w:r>
        <w:rPr>
          <w:rFonts w:ascii="Arial" w:eastAsia="宋体" w:hAnsi="Arial" w:cs="Arial"/>
          <w:szCs w:val="21"/>
        </w:rPr>
        <w:t>、</w:t>
      </w:r>
      <w:r>
        <w:rPr>
          <w:rFonts w:ascii="Arial" w:eastAsia="宋体" w:hAnsi="Arial" w:cs="Arial"/>
          <w:szCs w:val="21"/>
        </w:rPr>
        <w:t>pBBR1</w:t>
      </w:r>
      <w:r>
        <w:rPr>
          <w:rFonts w:ascii="Arial" w:eastAsia="宋体" w:hAnsi="Arial" w:cs="Arial"/>
          <w:szCs w:val="21"/>
        </w:rPr>
        <w:t>），酿酒酵母体系则采用</w:t>
      </w:r>
      <w:r>
        <w:rPr>
          <w:rFonts w:ascii="Arial" w:eastAsia="宋体" w:hAnsi="Arial" w:cs="Arial"/>
          <w:szCs w:val="21"/>
        </w:rPr>
        <w:t xml:space="preserve"> </w:t>
      </w:r>
      <w:r>
        <w:rPr>
          <w:rFonts w:ascii="Arial" w:eastAsia="宋体" w:hAnsi="Arial" w:cs="Arial" w:hint="eastAsia"/>
          <w:szCs w:val="21"/>
        </w:rPr>
        <w:t>C</w:t>
      </w:r>
      <w:r>
        <w:rPr>
          <w:rFonts w:ascii="Arial" w:eastAsia="宋体" w:hAnsi="Arial" w:cs="Arial"/>
          <w:szCs w:val="21"/>
        </w:rPr>
        <w:t xml:space="preserve">mR </w:t>
      </w:r>
      <w:r>
        <w:rPr>
          <w:rFonts w:ascii="Arial" w:eastAsia="宋体" w:hAnsi="Arial" w:cs="Arial"/>
          <w:szCs w:val="21"/>
        </w:rPr>
        <w:t>抗性与</w:t>
      </w:r>
      <w:r>
        <w:rPr>
          <w:rFonts w:ascii="Arial" w:eastAsia="宋体" w:hAnsi="Arial" w:cs="Arial"/>
          <w:szCs w:val="21"/>
        </w:rPr>
        <w:t xml:space="preserve"> ColE1 </w:t>
      </w:r>
      <w:r>
        <w:rPr>
          <w:rFonts w:ascii="Arial" w:eastAsia="宋体" w:hAnsi="Arial" w:cs="Arial"/>
          <w:szCs w:val="21"/>
        </w:rPr>
        <w:t>复制子。</w:t>
      </w:r>
    </w:p>
    <w:p w14:paraId="34770EAD" w14:textId="77777777" w:rsidR="007A15B9" w:rsidRDefault="007A15B9">
      <w:pPr>
        <w:spacing w:line="360" w:lineRule="auto"/>
        <w:ind w:firstLineChars="200" w:firstLine="420"/>
        <w:rPr>
          <w:rFonts w:ascii="Arial" w:eastAsia="宋体" w:hAnsi="Arial" w:cs="Arial"/>
          <w:szCs w:val="21"/>
        </w:rPr>
      </w:pPr>
    </w:p>
    <w:p w14:paraId="567AE454" w14:textId="77777777" w:rsidR="007A15B9" w:rsidRDefault="00A0661F">
      <w:pPr>
        <w:spacing w:line="360" w:lineRule="auto"/>
        <w:outlineLvl w:val="0"/>
        <w:rPr>
          <w:rFonts w:ascii="Arial" w:eastAsia="宋体" w:hAnsi="Arial" w:cs="Arial"/>
          <w:szCs w:val="21"/>
        </w:rPr>
      </w:pPr>
      <w:bookmarkStart w:id="16" w:name="_Toc20912"/>
      <w:r>
        <w:rPr>
          <w:rFonts w:ascii="Arial" w:eastAsia="宋体" w:hAnsi="Arial" w:cs="Arial"/>
          <w:b/>
          <w:bCs/>
          <w:szCs w:val="21"/>
        </w:rPr>
        <w:t>补充说明</w:t>
      </w:r>
      <w:r>
        <w:rPr>
          <w:rFonts w:ascii="Arial" w:eastAsia="宋体" w:hAnsi="Arial" w:cs="Arial"/>
          <w:b/>
          <w:bCs/>
          <w:szCs w:val="21"/>
        </w:rPr>
        <w:t>3</w:t>
      </w:r>
      <w:r>
        <w:rPr>
          <w:rFonts w:ascii="Arial" w:eastAsia="宋体" w:hAnsi="Arial" w:cs="Arial"/>
          <w:b/>
          <w:bCs/>
          <w:szCs w:val="21"/>
        </w:rPr>
        <w:t>：酿酒酵母筛选标签设计</w:t>
      </w:r>
      <w:bookmarkEnd w:id="16"/>
    </w:p>
    <w:p w14:paraId="4396506B" w14:textId="440F637C" w:rsidR="007A15B9" w:rsidRDefault="00A0661F">
      <w:pPr>
        <w:spacing w:line="360" w:lineRule="auto"/>
        <w:ind w:firstLineChars="200" w:firstLine="420"/>
        <w:rPr>
          <w:rFonts w:ascii="Arial" w:eastAsia="宋体" w:hAnsi="Arial" w:cs="Arial"/>
          <w:szCs w:val="21"/>
        </w:rPr>
      </w:pPr>
      <w:r>
        <w:rPr>
          <w:rFonts w:ascii="Arial" w:eastAsia="宋体" w:hAnsi="Arial" w:cs="Arial"/>
          <w:szCs w:val="21"/>
        </w:rPr>
        <w:t>本研究所采用的酿酒酵母背景菌株为</w:t>
      </w:r>
      <w:r>
        <w:rPr>
          <w:rFonts w:ascii="Arial" w:eastAsia="宋体" w:hAnsi="Arial" w:cs="Arial"/>
          <w:szCs w:val="21"/>
        </w:rPr>
        <w:t>BY4741</w:t>
      </w:r>
      <w:r>
        <w:rPr>
          <w:rFonts w:ascii="Arial" w:eastAsia="宋体" w:hAnsi="Arial" w:cs="Arial"/>
          <w:szCs w:val="21"/>
        </w:rPr>
        <w:t>，其基因组中</w:t>
      </w:r>
      <w:r>
        <w:rPr>
          <w:rFonts w:ascii="Arial" w:eastAsia="宋体" w:hAnsi="Arial" w:cs="Arial"/>
          <w:szCs w:val="21"/>
        </w:rPr>
        <w:t>HIS3</w:t>
      </w:r>
      <w:r>
        <w:rPr>
          <w:rFonts w:ascii="Arial" w:eastAsia="宋体" w:hAnsi="Arial" w:cs="Arial"/>
          <w:szCs w:val="21"/>
        </w:rPr>
        <w:t>、</w:t>
      </w:r>
      <w:r>
        <w:rPr>
          <w:rFonts w:ascii="Arial" w:eastAsia="宋体" w:hAnsi="Arial" w:cs="Arial"/>
          <w:szCs w:val="21"/>
        </w:rPr>
        <w:t xml:space="preserve">LEU2 </w:t>
      </w:r>
      <w:r>
        <w:rPr>
          <w:rFonts w:ascii="Arial" w:eastAsia="宋体" w:hAnsi="Arial" w:cs="Arial"/>
          <w:szCs w:val="21"/>
        </w:rPr>
        <w:t>和</w:t>
      </w:r>
      <w:r>
        <w:rPr>
          <w:rFonts w:ascii="Arial" w:eastAsia="宋体" w:hAnsi="Arial" w:cs="Arial"/>
          <w:szCs w:val="21"/>
        </w:rPr>
        <w:t xml:space="preserve"> URA3 </w:t>
      </w:r>
      <w:r>
        <w:rPr>
          <w:rFonts w:ascii="Arial" w:eastAsia="宋体" w:hAnsi="Arial" w:cs="Arial"/>
          <w:szCs w:val="21"/>
        </w:rPr>
        <w:t>等基因已被敲除。因此，将携带相应缺陷型筛选标记的线性化载体转化入该菌株后，可通过对应的营养缺陷型培养基筛选获得目标片段整合至基因组的重组菌株（附表</w:t>
      </w:r>
      <w:r>
        <w:rPr>
          <w:rFonts w:ascii="Arial" w:eastAsia="宋体" w:hAnsi="Arial" w:cs="Arial"/>
          <w:szCs w:val="21"/>
        </w:rPr>
        <w:t xml:space="preserve"> </w:t>
      </w:r>
      <w:r>
        <w:rPr>
          <w:rFonts w:ascii="Arial" w:eastAsia="宋体" w:hAnsi="Arial" w:cs="Arial" w:hint="eastAsia"/>
          <w:szCs w:val="21"/>
        </w:rPr>
        <w:t>1</w:t>
      </w:r>
      <w:r>
        <w:rPr>
          <w:rFonts w:ascii="Arial" w:eastAsia="宋体" w:hAnsi="Arial" w:cs="Arial"/>
          <w:szCs w:val="21"/>
        </w:rPr>
        <w:t>）。同时考虑到部分实验室常用的酿酒酵母背景菌株并非</w:t>
      </w:r>
      <w:r>
        <w:rPr>
          <w:rFonts w:ascii="Arial" w:eastAsia="宋体" w:hAnsi="Arial" w:cs="Arial" w:hint="eastAsia"/>
          <w:szCs w:val="21"/>
        </w:rPr>
        <w:t xml:space="preserve"> </w:t>
      </w:r>
      <w:r>
        <w:rPr>
          <w:rFonts w:ascii="Arial" w:eastAsia="宋体" w:hAnsi="Arial" w:cs="Arial"/>
          <w:szCs w:val="21"/>
        </w:rPr>
        <w:t>BY4741</w:t>
      </w:r>
      <w:r>
        <w:rPr>
          <w:rFonts w:ascii="Arial" w:eastAsia="宋体" w:hAnsi="Arial" w:cs="Arial"/>
          <w:szCs w:val="21"/>
        </w:rPr>
        <w:t>，例如</w:t>
      </w:r>
      <w:r>
        <w:rPr>
          <w:rFonts w:ascii="Arial" w:eastAsia="宋体" w:hAnsi="Arial" w:cs="Arial"/>
          <w:szCs w:val="21"/>
        </w:rPr>
        <w:t xml:space="preserve"> CEN.PK2-1C</w:t>
      </w:r>
      <w:r>
        <w:rPr>
          <w:rFonts w:ascii="Arial" w:eastAsia="宋体" w:hAnsi="Arial" w:cs="Arial"/>
          <w:szCs w:val="21"/>
        </w:rPr>
        <w:t>，其</w:t>
      </w:r>
      <w:r>
        <w:rPr>
          <w:rFonts w:ascii="Arial" w:eastAsia="宋体" w:hAnsi="Arial" w:cs="Arial"/>
          <w:szCs w:val="21"/>
        </w:rPr>
        <w:t xml:space="preserve"> LEU2 </w:t>
      </w:r>
      <w:r>
        <w:rPr>
          <w:rFonts w:ascii="Arial" w:eastAsia="宋体" w:hAnsi="Arial" w:cs="Arial"/>
          <w:szCs w:val="21"/>
        </w:rPr>
        <w:t>和</w:t>
      </w:r>
      <w:r>
        <w:rPr>
          <w:rFonts w:ascii="Arial" w:eastAsia="宋体" w:hAnsi="Arial" w:cs="Arial"/>
          <w:szCs w:val="21"/>
        </w:rPr>
        <w:t xml:space="preserve"> URA3 </w:t>
      </w:r>
      <w:r>
        <w:rPr>
          <w:rFonts w:ascii="Arial" w:eastAsia="宋体" w:hAnsi="Arial" w:cs="Arial"/>
          <w:szCs w:val="21"/>
        </w:rPr>
        <w:t>位点往往仅为部分缺失或点突变。为避免在这些内源位点发生非预期同源重组，本工具包引入来源于其他酵母的同源筛选基因，如来自</w:t>
      </w:r>
      <w:r>
        <w:rPr>
          <w:rFonts w:ascii="Arial" w:eastAsia="宋体" w:hAnsi="Arial" w:cs="Arial"/>
          <w:szCs w:val="21"/>
        </w:rPr>
        <w:t xml:space="preserve"> </w:t>
      </w:r>
      <w:r>
        <w:rPr>
          <w:rFonts w:ascii="Arial" w:eastAsia="宋体" w:hAnsi="Arial" w:cs="Arial"/>
          <w:i/>
          <w:iCs/>
          <w:szCs w:val="21"/>
        </w:rPr>
        <w:t>Candida albicans</w:t>
      </w:r>
      <w:r>
        <w:rPr>
          <w:rFonts w:ascii="Arial" w:eastAsia="宋体" w:hAnsi="Arial" w:cs="Arial"/>
          <w:szCs w:val="21"/>
        </w:rPr>
        <w:t xml:space="preserve"> </w:t>
      </w:r>
      <w:r>
        <w:rPr>
          <w:rFonts w:ascii="Arial" w:eastAsia="宋体" w:hAnsi="Arial" w:cs="Arial"/>
          <w:szCs w:val="21"/>
        </w:rPr>
        <w:t>的</w:t>
      </w:r>
      <w:r>
        <w:rPr>
          <w:rFonts w:ascii="Arial" w:eastAsia="宋体" w:hAnsi="Arial" w:cs="Arial"/>
          <w:szCs w:val="21"/>
        </w:rPr>
        <w:t xml:space="preserve"> MAR4_CaURA3</w:t>
      </w:r>
      <w:r>
        <w:rPr>
          <w:rFonts w:ascii="Arial" w:eastAsia="宋体" w:hAnsi="Arial" w:cs="Arial"/>
          <w:szCs w:val="21"/>
          <w:vertAlign w:val="superscript"/>
        </w:rPr>
        <w:t>[1</w:t>
      </w:r>
      <w:r>
        <w:rPr>
          <w:rFonts w:ascii="Arial" w:eastAsia="宋体" w:hAnsi="Arial" w:cs="Arial" w:hint="eastAsia"/>
          <w:szCs w:val="21"/>
          <w:vertAlign w:val="superscript"/>
        </w:rPr>
        <w:t>9</w:t>
      </w:r>
      <w:r>
        <w:rPr>
          <w:rFonts w:ascii="Arial" w:eastAsia="宋体" w:hAnsi="Arial" w:cs="Arial"/>
          <w:szCs w:val="21"/>
          <w:vertAlign w:val="superscript"/>
        </w:rPr>
        <w:t>]</w:t>
      </w:r>
      <w:r>
        <w:rPr>
          <w:rFonts w:ascii="Arial" w:eastAsia="宋体" w:hAnsi="Arial" w:cs="Arial"/>
          <w:szCs w:val="21"/>
        </w:rPr>
        <w:t xml:space="preserve"> </w:t>
      </w:r>
      <w:r>
        <w:rPr>
          <w:rFonts w:ascii="Arial" w:eastAsia="宋体" w:hAnsi="Arial" w:cs="Arial"/>
          <w:szCs w:val="21"/>
        </w:rPr>
        <w:t>和来自</w:t>
      </w:r>
      <w:r>
        <w:rPr>
          <w:rFonts w:ascii="Arial" w:eastAsia="宋体" w:hAnsi="Arial" w:cs="Arial"/>
          <w:szCs w:val="21"/>
        </w:rPr>
        <w:t xml:space="preserve"> </w:t>
      </w:r>
      <w:r>
        <w:rPr>
          <w:rFonts w:ascii="Arial" w:eastAsia="宋体" w:hAnsi="Arial" w:cs="Arial"/>
          <w:i/>
          <w:iCs/>
          <w:szCs w:val="21"/>
        </w:rPr>
        <w:t>Kluyveromyces lactis</w:t>
      </w:r>
      <w:r>
        <w:rPr>
          <w:rFonts w:ascii="Arial" w:eastAsia="宋体" w:hAnsi="Arial" w:cs="Arial"/>
          <w:szCs w:val="21"/>
        </w:rPr>
        <w:t xml:space="preserve"> </w:t>
      </w:r>
      <w:r>
        <w:rPr>
          <w:rFonts w:ascii="Arial" w:eastAsia="宋体" w:hAnsi="Arial" w:cs="Arial"/>
          <w:szCs w:val="21"/>
        </w:rPr>
        <w:t>的</w:t>
      </w:r>
      <w:r>
        <w:rPr>
          <w:rFonts w:ascii="Arial" w:eastAsia="宋体" w:hAnsi="Arial" w:cs="Arial"/>
          <w:szCs w:val="21"/>
        </w:rPr>
        <w:t xml:space="preserve"> MAR2_K</w:t>
      </w:r>
      <w:r>
        <w:rPr>
          <w:rFonts w:ascii="Arial" w:eastAsia="宋体" w:hAnsi="Arial" w:cs="Arial" w:hint="eastAsia"/>
          <w:szCs w:val="21"/>
        </w:rPr>
        <w:t>l</w:t>
      </w:r>
      <w:r>
        <w:rPr>
          <w:rFonts w:ascii="Arial" w:eastAsia="宋体" w:hAnsi="Arial" w:cs="Arial"/>
          <w:szCs w:val="21"/>
        </w:rPr>
        <w:t>LEU2</w:t>
      </w:r>
      <w:r>
        <w:rPr>
          <w:rFonts w:ascii="Arial" w:eastAsia="宋体" w:hAnsi="Arial" w:cs="Arial"/>
          <w:szCs w:val="21"/>
          <w:vertAlign w:val="superscript"/>
        </w:rPr>
        <w:t>[</w:t>
      </w:r>
      <w:r>
        <w:rPr>
          <w:rFonts w:ascii="Arial" w:eastAsia="宋体" w:hAnsi="Arial" w:cs="Arial" w:hint="eastAsia"/>
          <w:szCs w:val="21"/>
          <w:vertAlign w:val="superscript"/>
        </w:rPr>
        <w:t>20</w:t>
      </w:r>
      <w:r>
        <w:rPr>
          <w:rFonts w:ascii="Arial" w:eastAsia="宋体" w:hAnsi="Arial" w:cs="Arial"/>
          <w:szCs w:val="21"/>
          <w:vertAlign w:val="superscript"/>
        </w:rPr>
        <w:t>]</w:t>
      </w:r>
      <w:r>
        <w:rPr>
          <w:rFonts w:ascii="Arial" w:eastAsia="宋体" w:hAnsi="Arial" w:cs="Arial"/>
          <w:szCs w:val="21"/>
        </w:rPr>
        <w:t>。此外，抗性筛选模块选用</w:t>
      </w:r>
      <w:r>
        <w:rPr>
          <w:rFonts w:ascii="Arial" w:eastAsia="宋体" w:hAnsi="Arial" w:cs="Arial"/>
          <w:szCs w:val="21"/>
        </w:rPr>
        <w:t xml:space="preserve"> </w:t>
      </w:r>
      <w:r w:rsidR="001D0DC3">
        <w:rPr>
          <w:rFonts w:ascii="Arial" w:eastAsia="宋体" w:hAnsi="Arial" w:cs="Arial"/>
          <w:szCs w:val="21"/>
        </w:rPr>
        <w:t>MAR7_</w:t>
      </w:r>
      <w:r>
        <w:rPr>
          <w:rFonts w:ascii="Arial" w:eastAsia="宋体" w:hAnsi="Arial" w:cs="Arial"/>
          <w:szCs w:val="21"/>
        </w:rPr>
        <w:t>clonNAT</w:t>
      </w:r>
      <w:r>
        <w:rPr>
          <w:rFonts w:ascii="Arial" w:eastAsia="宋体" w:hAnsi="Arial" w:cs="Arial"/>
          <w:szCs w:val="21"/>
          <w:vertAlign w:val="superscript"/>
        </w:rPr>
        <w:t>[</w:t>
      </w:r>
      <w:r>
        <w:rPr>
          <w:rFonts w:ascii="Arial" w:eastAsia="宋体" w:hAnsi="Arial" w:cs="Arial" w:hint="eastAsia"/>
          <w:szCs w:val="21"/>
          <w:vertAlign w:val="superscript"/>
        </w:rPr>
        <w:t>21</w:t>
      </w:r>
      <w:r>
        <w:rPr>
          <w:rFonts w:ascii="Arial" w:eastAsia="宋体" w:hAnsi="Arial" w:cs="Arial"/>
          <w:szCs w:val="21"/>
          <w:vertAlign w:val="superscript"/>
        </w:rPr>
        <w:t>]</w:t>
      </w:r>
      <w:r>
        <w:rPr>
          <w:rFonts w:ascii="Arial" w:eastAsia="宋体" w:hAnsi="Arial" w:cs="Arial"/>
          <w:szCs w:val="21"/>
        </w:rPr>
        <w:t xml:space="preserve"> </w:t>
      </w:r>
      <w:r>
        <w:rPr>
          <w:rFonts w:ascii="Arial" w:eastAsia="宋体" w:hAnsi="Arial" w:cs="Arial"/>
          <w:szCs w:val="21"/>
        </w:rPr>
        <w:t>和</w:t>
      </w:r>
      <w:r>
        <w:rPr>
          <w:rFonts w:ascii="Arial" w:eastAsia="宋体" w:hAnsi="Arial" w:cs="Arial"/>
          <w:szCs w:val="21"/>
        </w:rPr>
        <w:t xml:space="preserve"> KanMX</w:t>
      </w:r>
      <w:r>
        <w:rPr>
          <w:rFonts w:ascii="Arial" w:eastAsia="宋体" w:hAnsi="Arial" w:cs="Arial"/>
          <w:szCs w:val="21"/>
          <w:vertAlign w:val="superscript"/>
        </w:rPr>
        <w:t>[</w:t>
      </w:r>
      <w:r>
        <w:rPr>
          <w:rFonts w:ascii="Arial" w:eastAsia="宋体" w:hAnsi="Arial" w:cs="Arial" w:hint="eastAsia"/>
          <w:szCs w:val="21"/>
          <w:vertAlign w:val="superscript"/>
        </w:rPr>
        <w:t>20</w:t>
      </w:r>
      <w:r>
        <w:rPr>
          <w:rFonts w:ascii="Arial" w:eastAsia="宋体" w:hAnsi="Arial" w:cs="Arial"/>
          <w:szCs w:val="21"/>
          <w:vertAlign w:val="superscript"/>
        </w:rPr>
        <w:t>]</w:t>
      </w:r>
      <w:r>
        <w:rPr>
          <w:rFonts w:ascii="Arial" w:eastAsia="宋体" w:hAnsi="Arial" w:cs="Arial"/>
          <w:szCs w:val="21"/>
        </w:rPr>
        <w:t>，分别对应</w:t>
      </w:r>
      <w:r>
        <w:rPr>
          <w:rFonts w:ascii="Arial" w:eastAsia="宋体" w:hAnsi="Arial" w:cs="Arial"/>
          <w:szCs w:val="21"/>
        </w:rPr>
        <w:t xml:space="preserve"> NAT </w:t>
      </w:r>
      <w:r>
        <w:rPr>
          <w:rFonts w:ascii="Arial" w:eastAsia="宋体" w:hAnsi="Arial" w:cs="Arial"/>
          <w:szCs w:val="21"/>
        </w:rPr>
        <w:t>和</w:t>
      </w:r>
      <w:r>
        <w:rPr>
          <w:rFonts w:ascii="Arial" w:eastAsia="宋体" w:hAnsi="Arial" w:cs="Arial"/>
          <w:szCs w:val="21"/>
        </w:rPr>
        <w:t xml:space="preserve"> G418 </w:t>
      </w:r>
      <w:r>
        <w:rPr>
          <w:rFonts w:ascii="Arial" w:eastAsia="宋体" w:hAnsi="Arial" w:cs="Arial"/>
          <w:szCs w:val="21"/>
        </w:rPr>
        <w:t>抗生素（附表</w:t>
      </w:r>
      <w:r w:rsidR="00C063CA">
        <w:rPr>
          <w:rFonts w:ascii="Arial" w:eastAsia="宋体" w:hAnsi="Arial" w:cs="Arial" w:hint="eastAsia"/>
          <w:szCs w:val="21"/>
        </w:rPr>
        <w:t>1</w:t>
      </w:r>
      <w:r>
        <w:rPr>
          <w:rFonts w:ascii="Arial" w:eastAsia="宋体" w:hAnsi="Arial" w:cs="Arial"/>
          <w:szCs w:val="21"/>
        </w:rPr>
        <w:t>）。各</w:t>
      </w:r>
      <w:r>
        <w:rPr>
          <w:rFonts w:ascii="Arial" w:eastAsia="宋体" w:hAnsi="Arial" w:cs="Arial"/>
          <w:szCs w:val="21"/>
        </w:rPr>
        <w:t xml:space="preserve"> marker gene </w:t>
      </w:r>
      <w:r>
        <w:rPr>
          <w:rFonts w:ascii="Arial" w:eastAsia="宋体" w:hAnsi="Arial" w:cs="Arial"/>
          <w:szCs w:val="21"/>
        </w:rPr>
        <w:t>的基因组整合同源臂设计见表中所示（附表</w:t>
      </w:r>
      <w:r>
        <w:rPr>
          <w:rFonts w:ascii="Arial" w:eastAsia="宋体" w:hAnsi="Arial" w:cs="Arial"/>
          <w:szCs w:val="21"/>
        </w:rPr>
        <w:t>1</w:t>
      </w:r>
      <w:r>
        <w:rPr>
          <w:rFonts w:ascii="Arial" w:eastAsia="宋体" w:hAnsi="Arial" w:cs="Arial"/>
          <w:szCs w:val="21"/>
        </w:rPr>
        <w:t>）。其中，</w:t>
      </w:r>
      <w:r>
        <w:rPr>
          <w:rFonts w:ascii="Arial" w:eastAsia="宋体" w:hAnsi="Arial" w:cs="Arial"/>
          <w:szCs w:val="21"/>
        </w:rPr>
        <w:t>MAR4_CaURA3</w:t>
      </w:r>
      <w:r>
        <w:rPr>
          <w:rFonts w:ascii="Arial" w:eastAsia="宋体" w:hAnsi="Arial" w:cs="Arial"/>
          <w:szCs w:val="21"/>
        </w:rPr>
        <w:t>、</w:t>
      </w:r>
      <w:r>
        <w:rPr>
          <w:rFonts w:ascii="Arial" w:eastAsia="宋体" w:hAnsi="Arial" w:cs="Arial"/>
          <w:szCs w:val="21"/>
        </w:rPr>
        <w:t>MAR2_K</w:t>
      </w:r>
      <w:r>
        <w:rPr>
          <w:rFonts w:ascii="Arial" w:eastAsia="宋体" w:hAnsi="Arial" w:cs="Arial" w:hint="eastAsia"/>
          <w:szCs w:val="21"/>
        </w:rPr>
        <w:t>l</w:t>
      </w:r>
      <w:r>
        <w:rPr>
          <w:rFonts w:ascii="Arial" w:eastAsia="宋体" w:hAnsi="Arial" w:cs="Arial"/>
          <w:szCs w:val="21"/>
        </w:rPr>
        <w:t>LEU2</w:t>
      </w:r>
      <w:r>
        <w:rPr>
          <w:rFonts w:ascii="Arial" w:eastAsia="宋体" w:hAnsi="Arial" w:cs="Arial"/>
          <w:szCs w:val="21"/>
        </w:rPr>
        <w:t>和</w:t>
      </w:r>
      <w:r>
        <w:rPr>
          <w:rFonts w:ascii="Arial" w:eastAsia="宋体" w:hAnsi="Arial" w:cs="Arial"/>
          <w:szCs w:val="21"/>
        </w:rPr>
        <w:t>HIS3</w:t>
      </w:r>
      <w:r>
        <w:rPr>
          <w:rFonts w:ascii="Arial" w:eastAsia="宋体" w:hAnsi="Arial" w:cs="Arial"/>
          <w:szCs w:val="21"/>
        </w:rPr>
        <w:t>整合位点分别位于</w:t>
      </w:r>
      <w:r>
        <w:rPr>
          <w:rFonts w:ascii="Arial" w:eastAsia="Noto Sans CJK SC" w:hAnsi="Arial" w:cs="Arial"/>
          <w:szCs w:val="21"/>
        </w:rPr>
        <w:t>Chromosome</w:t>
      </w:r>
      <w:r>
        <w:rPr>
          <w:rFonts w:ascii="Arial" w:eastAsia="宋体" w:hAnsi="Arial" w:cs="Arial"/>
          <w:szCs w:val="21"/>
        </w:rPr>
        <w:t xml:space="preserve"> V IIA.</w:t>
      </w:r>
      <w:r>
        <w:rPr>
          <w:rFonts w:ascii="Arial" w:eastAsia="宋体" w:hAnsi="Arial" w:cs="Arial"/>
          <w:szCs w:val="21"/>
        </w:rPr>
        <w:t>、</w:t>
      </w:r>
      <w:r>
        <w:rPr>
          <w:rFonts w:ascii="Arial" w:eastAsia="宋体" w:hAnsi="Arial" w:cs="Arial"/>
          <w:szCs w:val="21"/>
        </w:rPr>
        <w:t>Chromosome III IIB.</w:t>
      </w:r>
      <w:r>
        <w:rPr>
          <w:rFonts w:ascii="Arial" w:eastAsia="宋体" w:hAnsi="Arial" w:cs="Arial"/>
          <w:szCs w:val="21"/>
        </w:rPr>
        <w:t>和</w:t>
      </w:r>
      <w:r>
        <w:rPr>
          <w:rFonts w:ascii="Arial" w:eastAsia="宋体" w:hAnsi="Arial" w:cs="Arial"/>
          <w:szCs w:val="21"/>
        </w:rPr>
        <w:t xml:space="preserve">Chromosome IV </w:t>
      </w:r>
      <w:r>
        <w:rPr>
          <w:rFonts w:ascii="Arial" w:eastAsia="宋体" w:hAnsi="Arial" w:cs="Arial"/>
          <w:szCs w:val="21"/>
        </w:rPr>
        <w:t>的</w:t>
      </w:r>
      <w:r>
        <w:rPr>
          <w:rFonts w:ascii="Arial" w:eastAsia="宋体" w:hAnsi="Arial" w:cs="Arial"/>
          <w:szCs w:val="21"/>
        </w:rPr>
        <w:t xml:space="preserve">HO </w:t>
      </w:r>
      <w:r>
        <w:rPr>
          <w:rFonts w:ascii="Arial" w:eastAsia="宋体" w:hAnsi="Arial" w:cs="Arial"/>
          <w:szCs w:val="21"/>
        </w:rPr>
        <w:t>位点，</w:t>
      </w:r>
      <w:r>
        <w:rPr>
          <w:rFonts w:ascii="Arial" w:eastAsia="宋体" w:hAnsi="Arial" w:cs="Arial"/>
          <w:szCs w:val="21"/>
        </w:rPr>
        <w:t>MAR7_clonNAT</w:t>
      </w:r>
      <w:r>
        <w:rPr>
          <w:rFonts w:ascii="Arial" w:eastAsia="宋体" w:hAnsi="Arial" w:cs="Arial"/>
          <w:szCs w:val="21"/>
        </w:rPr>
        <w:t>和</w:t>
      </w:r>
      <w:r>
        <w:rPr>
          <w:rFonts w:ascii="Arial" w:eastAsia="宋体" w:hAnsi="Arial" w:cs="Arial"/>
          <w:szCs w:val="21"/>
        </w:rPr>
        <w:t>KanMX</w:t>
      </w:r>
      <w:r>
        <w:rPr>
          <w:rFonts w:ascii="Arial" w:eastAsia="宋体" w:hAnsi="Arial" w:cs="Arial"/>
          <w:szCs w:val="21"/>
        </w:rPr>
        <w:t>抗性基因分别位于染色体</w:t>
      </w:r>
      <w:r>
        <w:rPr>
          <w:rFonts w:ascii="Arial" w:eastAsia="宋体" w:hAnsi="Arial" w:cs="Arial"/>
          <w:szCs w:val="21"/>
        </w:rPr>
        <w:t xml:space="preserve"> XV I.</w:t>
      </w:r>
      <w:r>
        <w:rPr>
          <w:rFonts w:ascii="Arial" w:eastAsia="宋体" w:hAnsi="Arial" w:cs="Arial"/>
          <w:szCs w:val="21"/>
        </w:rPr>
        <w:t>和染色体</w:t>
      </w:r>
      <w:r>
        <w:rPr>
          <w:rFonts w:ascii="Arial" w:eastAsia="宋体" w:hAnsi="Arial" w:cs="Arial"/>
          <w:szCs w:val="21"/>
        </w:rPr>
        <w:t xml:space="preserve"> XI</w:t>
      </w:r>
      <w:r>
        <w:rPr>
          <w:rFonts w:ascii="Arial" w:eastAsia="宋体" w:hAnsi="Arial" w:cs="Arial"/>
          <w:szCs w:val="21"/>
        </w:rPr>
        <w:t>位置</w:t>
      </w:r>
      <w:r>
        <w:rPr>
          <w:rFonts w:ascii="Arial" w:eastAsia="宋体" w:hAnsi="Arial" w:cs="Arial"/>
          <w:szCs w:val="21"/>
          <w:vertAlign w:val="superscript"/>
        </w:rPr>
        <w:t>[</w:t>
      </w:r>
      <w:r>
        <w:rPr>
          <w:rFonts w:ascii="Arial" w:eastAsia="宋体" w:hAnsi="Arial" w:cs="Arial" w:hint="eastAsia"/>
          <w:szCs w:val="21"/>
          <w:vertAlign w:val="superscript"/>
        </w:rPr>
        <w:t>1</w:t>
      </w:r>
      <w:r>
        <w:rPr>
          <w:rFonts w:ascii="Arial" w:eastAsia="宋体" w:hAnsi="Arial" w:cs="Arial" w:hint="eastAsia"/>
          <w:szCs w:val="21"/>
          <w:vertAlign w:val="superscript"/>
        </w:rPr>
        <w:t>，</w:t>
      </w:r>
      <w:r>
        <w:rPr>
          <w:rFonts w:ascii="Arial" w:eastAsia="宋体" w:hAnsi="Arial" w:cs="Arial" w:hint="eastAsia"/>
          <w:szCs w:val="21"/>
          <w:vertAlign w:val="superscript"/>
        </w:rPr>
        <w:t>3</w:t>
      </w:r>
      <w:r>
        <w:rPr>
          <w:rFonts w:ascii="Arial" w:eastAsia="宋体" w:hAnsi="Arial" w:cs="Arial"/>
          <w:szCs w:val="21"/>
          <w:vertAlign w:val="superscript"/>
        </w:rPr>
        <w:t>]</w:t>
      </w:r>
      <w:r>
        <w:rPr>
          <w:rFonts w:ascii="Arial" w:eastAsia="宋体" w:hAnsi="Arial" w:cs="Arial"/>
          <w:szCs w:val="21"/>
        </w:rPr>
        <w:t>。上述设计有助于提高不同背景菌株中的筛选兼容性，并降低整合过程中非目标同源重组的风险。</w:t>
      </w:r>
    </w:p>
    <w:p w14:paraId="7897F3E8" w14:textId="77777777" w:rsidR="007A15B9" w:rsidRDefault="007A15B9">
      <w:pPr>
        <w:spacing w:line="360" w:lineRule="auto"/>
        <w:ind w:firstLineChars="200" w:firstLine="420"/>
        <w:rPr>
          <w:rFonts w:ascii="Arial" w:eastAsia="宋体" w:hAnsi="Arial" w:cs="Arial"/>
          <w:szCs w:val="21"/>
        </w:rPr>
      </w:pPr>
    </w:p>
    <w:p w14:paraId="7874FFB7" w14:textId="77777777" w:rsidR="007A15B9" w:rsidRDefault="00A0661F">
      <w:pPr>
        <w:spacing w:line="360" w:lineRule="auto"/>
        <w:outlineLvl w:val="0"/>
        <w:rPr>
          <w:rFonts w:ascii="Arial" w:eastAsia="宋体" w:hAnsi="Arial" w:cs="Arial"/>
          <w:b/>
          <w:bCs/>
          <w:szCs w:val="21"/>
        </w:rPr>
      </w:pPr>
      <w:bookmarkStart w:id="17" w:name="_Toc9778"/>
      <w:bookmarkEnd w:id="12"/>
      <w:r>
        <w:rPr>
          <w:rFonts w:ascii="Arial" w:eastAsia="宋体" w:hAnsi="Arial" w:cs="Arial"/>
          <w:b/>
          <w:bCs/>
          <w:szCs w:val="21"/>
        </w:rPr>
        <w:t>补充说明</w:t>
      </w:r>
      <w:r>
        <w:rPr>
          <w:rFonts w:ascii="Arial" w:eastAsia="宋体" w:hAnsi="Arial" w:cs="Arial"/>
          <w:b/>
          <w:bCs/>
          <w:szCs w:val="21"/>
        </w:rPr>
        <w:t>4</w:t>
      </w:r>
      <w:r>
        <w:rPr>
          <w:rFonts w:ascii="Arial" w:eastAsia="宋体" w:hAnsi="Arial" w:cs="Arial"/>
          <w:b/>
          <w:bCs/>
          <w:szCs w:val="21"/>
        </w:rPr>
        <w:t>：大肠杆菌元件标定及</w:t>
      </w:r>
      <w:r>
        <w:rPr>
          <w:rFonts w:ascii="Arial" w:eastAsia="宋体" w:hAnsi="Arial" w:cs="Arial" w:hint="eastAsia"/>
          <w:b/>
          <w:bCs/>
          <w:szCs w:val="21"/>
        </w:rPr>
        <w:t>转录调控</w:t>
      </w:r>
      <w:r>
        <w:rPr>
          <w:rFonts w:ascii="Arial" w:eastAsia="宋体" w:hAnsi="Arial" w:cs="Arial"/>
          <w:b/>
          <w:bCs/>
          <w:szCs w:val="21"/>
        </w:rPr>
        <w:t>系统测试</w:t>
      </w:r>
      <w:bookmarkEnd w:id="17"/>
    </w:p>
    <w:p w14:paraId="3B831A2C" w14:textId="77777777" w:rsidR="007A15B9" w:rsidRDefault="00A0661F">
      <w:pPr>
        <w:spacing w:line="360" w:lineRule="auto"/>
        <w:rPr>
          <w:rFonts w:ascii="Arial" w:eastAsia="宋体" w:hAnsi="Arial" w:cs="Arial"/>
          <w:bCs/>
          <w:szCs w:val="21"/>
        </w:rPr>
      </w:pPr>
      <w:r>
        <w:rPr>
          <w:rFonts w:ascii="Arial" w:eastAsia="宋体" w:hAnsi="Arial" w:cs="Arial"/>
          <w:bCs/>
          <w:szCs w:val="21"/>
        </w:rPr>
        <w:t>本研究中的大肠杆菌元件强度标定均设计为诱导滴定实验。选择使用</w:t>
      </w:r>
      <w:r>
        <w:rPr>
          <w:rFonts w:ascii="Arial" w:eastAsia="宋体" w:hAnsi="Arial" w:cs="Arial"/>
          <w:bCs/>
          <w:szCs w:val="21"/>
        </w:rPr>
        <w:t xml:space="preserve"> p15A </w:t>
      </w:r>
      <w:r>
        <w:rPr>
          <w:rFonts w:ascii="Arial" w:eastAsia="宋体" w:hAnsi="Arial" w:cs="Arial"/>
          <w:bCs/>
          <w:szCs w:val="21"/>
        </w:rPr>
        <w:t>复制子和</w:t>
      </w:r>
      <w:r>
        <w:rPr>
          <w:rFonts w:ascii="Arial" w:eastAsia="宋体" w:hAnsi="Arial" w:cs="Arial"/>
          <w:bCs/>
          <w:szCs w:val="21"/>
        </w:rPr>
        <w:t xml:space="preserve"> GmR </w:t>
      </w:r>
      <w:r>
        <w:rPr>
          <w:rFonts w:ascii="Arial" w:eastAsia="宋体" w:hAnsi="Arial" w:cs="Arial"/>
          <w:bCs/>
          <w:szCs w:val="21"/>
        </w:rPr>
        <w:t>抗性标记作为骨架质粒。测试菌株均为</w:t>
      </w:r>
      <w:r>
        <w:rPr>
          <w:rFonts w:ascii="Arial" w:eastAsia="宋体" w:hAnsi="Arial" w:cs="Arial"/>
          <w:bCs/>
          <w:szCs w:val="21"/>
        </w:rPr>
        <w:t xml:space="preserve"> MG1655-Alt</w:t>
      </w:r>
      <w:r>
        <w:rPr>
          <w:rFonts w:ascii="Arial" w:eastAsia="宋体" w:hAnsi="Arial" w:cs="Arial"/>
          <w:bCs/>
          <w:szCs w:val="21"/>
        </w:rPr>
        <w:t>。</w:t>
      </w:r>
    </w:p>
    <w:p w14:paraId="2F8FEC37" w14:textId="77777777" w:rsidR="007A15B9" w:rsidRDefault="00A0661F">
      <w:pPr>
        <w:spacing w:line="360" w:lineRule="auto"/>
        <w:rPr>
          <w:rFonts w:ascii="Arial" w:eastAsia="宋体" w:hAnsi="Arial" w:cs="Arial"/>
          <w:bCs/>
          <w:szCs w:val="21"/>
        </w:rPr>
      </w:pPr>
      <w:r>
        <w:rPr>
          <w:rFonts w:ascii="Arial" w:eastAsia="宋体" w:hAnsi="Arial" w:cs="Arial"/>
          <w:bCs/>
          <w:szCs w:val="21"/>
        </w:rPr>
        <w:t>转录调控系统测试采用双质粒测试模式，其中转录因子（</w:t>
      </w:r>
      <w:r>
        <w:rPr>
          <w:rFonts w:ascii="Arial" w:eastAsia="宋体" w:hAnsi="Arial" w:cs="Arial"/>
          <w:bCs/>
          <w:szCs w:val="21"/>
        </w:rPr>
        <w:t>TF</w:t>
      </w:r>
      <w:r>
        <w:rPr>
          <w:rFonts w:ascii="Arial" w:eastAsia="宋体" w:hAnsi="Arial" w:cs="Arial"/>
          <w:bCs/>
          <w:szCs w:val="21"/>
        </w:rPr>
        <w:t>）表达模块选择</w:t>
      </w:r>
      <w:r>
        <w:rPr>
          <w:rFonts w:ascii="Arial" w:eastAsia="宋体" w:hAnsi="Arial" w:cs="Arial"/>
          <w:bCs/>
          <w:szCs w:val="21"/>
        </w:rPr>
        <w:t xml:space="preserve"> pSC101 </w:t>
      </w:r>
      <w:r>
        <w:rPr>
          <w:rFonts w:ascii="Arial" w:eastAsia="宋体" w:hAnsi="Arial" w:cs="Arial"/>
          <w:bCs/>
          <w:szCs w:val="21"/>
        </w:rPr>
        <w:t>复制子和</w:t>
      </w:r>
      <w:r>
        <w:rPr>
          <w:rFonts w:ascii="Arial" w:eastAsia="宋体" w:hAnsi="Arial" w:cs="Arial"/>
          <w:bCs/>
          <w:szCs w:val="21"/>
        </w:rPr>
        <w:t xml:space="preserve"> KanR </w:t>
      </w:r>
      <w:r>
        <w:rPr>
          <w:rFonts w:ascii="Arial" w:eastAsia="宋体" w:hAnsi="Arial" w:cs="Arial"/>
          <w:bCs/>
          <w:szCs w:val="21"/>
        </w:rPr>
        <w:t>抗性标记，报告模块选择</w:t>
      </w:r>
      <w:r>
        <w:rPr>
          <w:rFonts w:ascii="Arial" w:eastAsia="宋体" w:hAnsi="Arial" w:cs="Arial"/>
          <w:bCs/>
          <w:szCs w:val="21"/>
        </w:rPr>
        <w:t xml:space="preserve"> p15A </w:t>
      </w:r>
      <w:r>
        <w:rPr>
          <w:rFonts w:ascii="Arial" w:eastAsia="宋体" w:hAnsi="Arial" w:cs="Arial"/>
          <w:bCs/>
          <w:szCs w:val="21"/>
        </w:rPr>
        <w:t>复制子和</w:t>
      </w:r>
      <w:r>
        <w:rPr>
          <w:rFonts w:ascii="Arial" w:eastAsia="宋体" w:hAnsi="Arial" w:cs="Arial"/>
          <w:bCs/>
          <w:szCs w:val="21"/>
        </w:rPr>
        <w:t xml:space="preserve"> GmR </w:t>
      </w:r>
      <w:r>
        <w:rPr>
          <w:rFonts w:ascii="Arial" w:eastAsia="宋体" w:hAnsi="Arial" w:cs="Arial"/>
          <w:bCs/>
          <w:szCs w:val="21"/>
        </w:rPr>
        <w:t>抗性标记。测试菌株包括</w:t>
      </w:r>
      <w:r>
        <w:rPr>
          <w:rFonts w:ascii="Arial" w:eastAsia="宋体" w:hAnsi="Arial" w:cs="Arial"/>
          <w:bCs/>
          <w:szCs w:val="21"/>
        </w:rPr>
        <w:t xml:space="preserve"> </w:t>
      </w:r>
      <w:r>
        <w:rPr>
          <w:rFonts w:ascii="Arial" w:eastAsia="宋体" w:hAnsi="Arial" w:cs="Arial"/>
          <w:bCs/>
          <w:szCs w:val="21"/>
        </w:rPr>
        <w:lastRenderedPageBreak/>
        <w:t xml:space="preserve">MG1655-Alt </w:t>
      </w:r>
      <w:r>
        <w:rPr>
          <w:rFonts w:ascii="Arial" w:eastAsia="宋体" w:hAnsi="Arial" w:cs="Arial"/>
          <w:bCs/>
          <w:szCs w:val="21"/>
        </w:rPr>
        <w:t>和</w:t>
      </w:r>
      <w:r>
        <w:rPr>
          <w:rFonts w:ascii="Arial" w:eastAsia="宋体" w:hAnsi="Arial" w:cs="Arial"/>
          <w:bCs/>
          <w:szCs w:val="21"/>
        </w:rPr>
        <w:t xml:space="preserve"> ECint034</w:t>
      </w:r>
      <w:r>
        <w:rPr>
          <w:rFonts w:ascii="Arial" w:eastAsia="宋体" w:hAnsi="Arial" w:cs="Arial"/>
          <w:bCs/>
          <w:szCs w:val="21"/>
        </w:rPr>
        <w:t>。</w:t>
      </w:r>
    </w:p>
    <w:p w14:paraId="3F65D8D7" w14:textId="77777777" w:rsidR="007A15B9" w:rsidRDefault="00A0661F">
      <w:pPr>
        <w:spacing w:line="360" w:lineRule="auto"/>
        <w:outlineLvl w:val="1"/>
        <w:rPr>
          <w:rFonts w:ascii="Arial" w:eastAsia="宋体" w:hAnsi="Arial" w:cs="Arial"/>
          <w:b/>
          <w:bCs/>
          <w:szCs w:val="21"/>
        </w:rPr>
      </w:pPr>
      <w:bookmarkStart w:id="18" w:name="_Toc19805"/>
      <w:r>
        <w:rPr>
          <w:rFonts w:ascii="Arial" w:eastAsia="宋体" w:hAnsi="Arial" w:cs="Arial"/>
          <w:b/>
          <w:bCs/>
          <w:szCs w:val="21"/>
        </w:rPr>
        <w:t>补充说明</w:t>
      </w:r>
      <w:r>
        <w:rPr>
          <w:rFonts w:ascii="Arial" w:eastAsia="宋体" w:hAnsi="Arial" w:cs="Arial"/>
          <w:b/>
          <w:bCs/>
          <w:szCs w:val="21"/>
        </w:rPr>
        <w:t>4.1</w:t>
      </w:r>
      <w:r>
        <w:rPr>
          <w:rFonts w:ascii="Arial" w:eastAsia="宋体" w:hAnsi="Arial" w:cs="Arial"/>
          <w:b/>
          <w:bCs/>
          <w:szCs w:val="21"/>
        </w:rPr>
        <w:t>：大肠杆菌</w:t>
      </w:r>
      <w:r>
        <w:rPr>
          <w:rFonts w:ascii="Arial" w:eastAsia="宋体" w:hAnsi="Arial" w:cs="Arial"/>
          <w:b/>
          <w:bCs/>
          <w:szCs w:val="21"/>
        </w:rPr>
        <w:t>promoter</w:t>
      </w:r>
      <w:r>
        <w:rPr>
          <w:rFonts w:ascii="Arial" w:eastAsia="宋体" w:hAnsi="Arial" w:cs="Arial"/>
          <w:b/>
          <w:bCs/>
          <w:szCs w:val="21"/>
        </w:rPr>
        <w:t>元件标定</w:t>
      </w:r>
      <w:bookmarkEnd w:id="18"/>
    </w:p>
    <w:p w14:paraId="413C884C" w14:textId="77777777" w:rsidR="007A15B9" w:rsidRDefault="00A0661F">
      <w:pPr>
        <w:spacing w:line="360" w:lineRule="auto"/>
        <w:rPr>
          <w:rFonts w:ascii="Arial" w:eastAsia="宋体" w:hAnsi="Arial" w:cs="Arial"/>
          <w:bCs/>
          <w:szCs w:val="21"/>
        </w:rPr>
      </w:pPr>
      <w:r>
        <w:rPr>
          <w:rFonts w:ascii="Arial" w:eastAsia="宋体" w:hAnsi="Arial" w:cs="Arial" w:hint="eastAsia"/>
          <w:bCs/>
          <w:szCs w:val="21"/>
        </w:rPr>
        <w:t>在启动子标定实验中，选择</w:t>
      </w:r>
      <w:r>
        <w:rPr>
          <w:rFonts w:ascii="Arial" w:eastAsia="宋体" w:hAnsi="Arial" w:cs="Arial" w:hint="eastAsia"/>
          <w:bCs/>
          <w:szCs w:val="21"/>
        </w:rPr>
        <w:t xml:space="preserve"> lacO1_BCD14c </w:t>
      </w:r>
      <w:r>
        <w:rPr>
          <w:rFonts w:ascii="Arial" w:eastAsia="宋体" w:hAnsi="Arial" w:cs="Arial" w:hint="eastAsia"/>
          <w:bCs/>
          <w:szCs w:val="21"/>
        </w:rPr>
        <w:t>或</w:t>
      </w:r>
      <w:r>
        <w:rPr>
          <w:rFonts w:ascii="Arial" w:eastAsia="宋体" w:hAnsi="Arial" w:cs="Arial" w:hint="eastAsia"/>
          <w:bCs/>
          <w:szCs w:val="21"/>
        </w:rPr>
        <w:t xml:space="preserve"> BCD14c </w:t>
      </w:r>
      <w:r>
        <w:rPr>
          <w:rFonts w:ascii="Arial" w:eastAsia="宋体" w:hAnsi="Arial" w:cs="Arial" w:hint="eastAsia"/>
          <w:bCs/>
          <w:szCs w:val="21"/>
        </w:rPr>
        <w:t>作为</w:t>
      </w:r>
      <w:r>
        <w:rPr>
          <w:rFonts w:ascii="Arial" w:eastAsia="宋体" w:hAnsi="Arial" w:cs="Arial" w:hint="eastAsia"/>
          <w:bCs/>
          <w:szCs w:val="21"/>
        </w:rPr>
        <w:t xml:space="preserve"> RBS</w:t>
      </w:r>
      <w:r>
        <w:rPr>
          <w:rFonts w:ascii="Arial" w:eastAsia="宋体" w:hAnsi="Arial" w:cs="Arial" w:hint="eastAsia"/>
          <w:bCs/>
          <w:szCs w:val="21"/>
        </w:rPr>
        <w:t>（仅标定</w:t>
      </w:r>
      <w:r>
        <w:rPr>
          <w:rFonts w:ascii="Arial" w:eastAsia="宋体" w:hAnsi="Arial" w:cs="Arial" w:hint="eastAsia"/>
          <w:bCs/>
          <w:szCs w:val="21"/>
        </w:rPr>
        <w:t xml:space="preserve"> lacI </w:t>
      </w:r>
      <w:r>
        <w:rPr>
          <w:rFonts w:ascii="Arial" w:eastAsia="宋体" w:hAnsi="Arial" w:cs="Arial" w:hint="eastAsia"/>
          <w:bCs/>
          <w:szCs w:val="21"/>
        </w:rPr>
        <w:t>或</w:t>
      </w:r>
      <w:r>
        <w:rPr>
          <w:rFonts w:ascii="Arial" w:eastAsia="宋体" w:hAnsi="Arial" w:cs="Arial" w:hint="eastAsia"/>
          <w:bCs/>
          <w:szCs w:val="21"/>
        </w:rPr>
        <w:t xml:space="preserve"> tetR </w:t>
      </w:r>
      <w:r>
        <w:rPr>
          <w:rFonts w:ascii="Arial" w:eastAsia="宋体" w:hAnsi="Arial" w:cs="Arial" w:hint="eastAsia"/>
          <w:bCs/>
          <w:szCs w:val="21"/>
        </w:rPr>
        <w:t>诱导型启动子），报告基因选用</w:t>
      </w:r>
      <w:r>
        <w:rPr>
          <w:rFonts w:ascii="Arial" w:eastAsia="宋体" w:hAnsi="Arial" w:cs="Arial" w:hint="eastAsia"/>
          <w:bCs/>
          <w:szCs w:val="21"/>
        </w:rPr>
        <w:t xml:space="preserve"> sfYFP</w:t>
      </w:r>
      <w:r>
        <w:rPr>
          <w:rFonts w:ascii="Arial" w:eastAsia="宋体" w:hAnsi="Arial" w:cs="Arial" w:hint="eastAsia"/>
          <w:bCs/>
          <w:szCs w:val="21"/>
        </w:rPr>
        <w:t>，终止子选用</w:t>
      </w:r>
      <w:r>
        <w:rPr>
          <w:rFonts w:ascii="Arial" w:eastAsia="宋体" w:hAnsi="Arial" w:cs="Arial" w:hint="eastAsia"/>
          <w:bCs/>
          <w:szCs w:val="21"/>
        </w:rPr>
        <w:t xml:space="preserve"> DT101</w:t>
      </w:r>
      <w:r>
        <w:rPr>
          <w:rFonts w:ascii="Arial" w:eastAsia="宋体" w:hAnsi="Arial" w:cs="Arial" w:hint="eastAsia"/>
          <w:bCs/>
          <w:szCs w:val="21"/>
        </w:rPr>
        <w:t>。在实验中，加入</w:t>
      </w:r>
      <w:r>
        <w:rPr>
          <w:rFonts w:ascii="Arial" w:eastAsia="宋体" w:hAnsi="Arial" w:cs="Arial" w:hint="eastAsia"/>
          <w:bCs/>
          <w:szCs w:val="21"/>
        </w:rPr>
        <w:t xml:space="preserve"> 1 mM IPTG </w:t>
      </w:r>
      <w:r>
        <w:rPr>
          <w:rFonts w:ascii="Arial" w:eastAsia="宋体" w:hAnsi="Arial" w:cs="Arial" w:hint="eastAsia"/>
          <w:bCs/>
          <w:szCs w:val="21"/>
        </w:rPr>
        <w:t>或</w:t>
      </w:r>
      <w:r>
        <w:rPr>
          <w:rFonts w:ascii="Arial" w:eastAsia="宋体" w:hAnsi="Arial" w:cs="Arial" w:hint="eastAsia"/>
          <w:bCs/>
          <w:szCs w:val="21"/>
        </w:rPr>
        <w:t xml:space="preserve"> 100 ng/mL aTc </w:t>
      </w:r>
      <w:r>
        <w:rPr>
          <w:rFonts w:ascii="Arial" w:eastAsia="宋体" w:hAnsi="Arial" w:cs="Arial" w:hint="eastAsia"/>
          <w:bCs/>
          <w:szCs w:val="21"/>
        </w:rPr>
        <w:t>作为诱导剂，测定</w:t>
      </w:r>
      <w:r>
        <w:rPr>
          <w:rFonts w:ascii="Arial" w:eastAsia="宋体" w:hAnsi="Arial" w:cs="Arial" w:hint="eastAsia"/>
          <w:bCs/>
          <w:szCs w:val="21"/>
        </w:rPr>
        <w:t xml:space="preserve"> sfYFP </w:t>
      </w:r>
      <w:r>
        <w:rPr>
          <w:rFonts w:ascii="Arial" w:eastAsia="宋体" w:hAnsi="Arial" w:cs="Arial" w:hint="eastAsia"/>
          <w:bCs/>
          <w:szCs w:val="21"/>
        </w:rPr>
        <w:t>的表达。以</w:t>
      </w:r>
      <w:r>
        <w:rPr>
          <w:rFonts w:ascii="Arial" w:eastAsia="宋体" w:hAnsi="Arial" w:cs="Arial" w:hint="eastAsia"/>
          <w:bCs/>
          <w:szCs w:val="21"/>
        </w:rPr>
        <w:t xml:space="preserve"> BBa_J23101 </w:t>
      </w:r>
      <w:r>
        <w:rPr>
          <w:rFonts w:ascii="Arial" w:eastAsia="宋体" w:hAnsi="Arial" w:cs="Arial" w:hint="eastAsia"/>
          <w:bCs/>
          <w:szCs w:val="21"/>
        </w:rPr>
        <w:t>为参考序列，计算启动子强度，采用以下公式计算启动子强度（</w:t>
      </w:r>
      <w:r>
        <w:rPr>
          <w:rFonts w:ascii="Arial" w:eastAsia="宋体" w:hAnsi="Arial" w:cs="Arial" w:hint="eastAsia"/>
          <w:bCs/>
          <w:szCs w:val="21"/>
        </w:rPr>
        <w:t>RPU</w:t>
      </w:r>
      <w:r>
        <w:rPr>
          <w:rFonts w:ascii="Arial" w:eastAsia="宋体" w:hAnsi="Arial" w:cs="Arial" w:hint="eastAsia"/>
          <w:bCs/>
          <w:szCs w:val="21"/>
        </w:rPr>
        <w:t>）：</w:t>
      </w:r>
    </w:p>
    <w:tbl>
      <w:tblPr>
        <w:tblStyle w:val="a9"/>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7"/>
        <w:gridCol w:w="1187"/>
      </w:tblGrid>
      <w:tr w:rsidR="007A15B9" w14:paraId="2A0818DE" w14:textId="77777777">
        <w:tc>
          <w:tcPr>
            <w:tcW w:w="4284" w:type="pct"/>
          </w:tcPr>
          <w:p w14:paraId="4A459D6E" w14:textId="77777777" w:rsidR="007A15B9" w:rsidRDefault="00A0661F">
            <w:pPr>
              <w:spacing w:line="360" w:lineRule="auto"/>
              <w:rPr>
                <w:rFonts w:ascii="Arial" w:hAnsi="Arial" w:cs="Arial"/>
                <w:szCs w:val="21"/>
              </w:rPr>
            </w:pPr>
            <m:oMathPara>
              <m:oMathParaPr>
                <m:jc m:val="center"/>
              </m:oMathParaPr>
              <m:oMath>
                <m:r>
                  <m:rPr>
                    <m:sty m:val="p"/>
                  </m:rPr>
                  <w:rPr>
                    <w:rFonts w:ascii="Cambria Math" w:eastAsia="宋体" w:hAnsi="Cambria Math" w:cs="Arial"/>
                    <w:szCs w:val="21"/>
                  </w:rPr>
                  <m:t>启动子强度（</m:t>
                </m:r>
                <m:r>
                  <m:rPr>
                    <m:sty m:val="p"/>
                  </m:rPr>
                  <w:rPr>
                    <w:rFonts w:ascii="Cambria Math" w:eastAsia="宋体" w:hAnsi="Cambria Math" w:cs="Arial"/>
                    <w:szCs w:val="21"/>
                  </w:rPr>
                  <m:t>RPU</m:t>
                </m:r>
                <m:r>
                  <m:rPr>
                    <m:sty m:val="p"/>
                  </m:rPr>
                  <w:rPr>
                    <w:rFonts w:ascii="Cambria Math" w:eastAsia="宋体" w:hAnsi="Cambria Math" w:cs="Arial"/>
                    <w:szCs w:val="21"/>
                  </w:rPr>
                  <m:t>）</m:t>
                </m:r>
                <m:r>
                  <m:rPr>
                    <m:sty m:val="p"/>
                  </m:rPr>
                  <w:rPr>
                    <w:rFonts w:ascii="Cambria Math" w:eastAsia="宋体" w:hAnsi="Cambria Math" w:cs="Arial"/>
                    <w:szCs w:val="21"/>
                  </w:rPr>
                  <m:t>=</m:t>
                </m:r>
                <m:f>
                  <m:fPr>
                    <m:ctrlPr>
                      <w:rPr>
                        <w:rFonts w:ascii="Cambria Math" w:eastAsia="宋体" w:hAnsi="Cambria Math" w:cs="Arial"/>
                        <w:szCs w:val="21"/>
                      </w:rPr>
                    </m:ctrlPr>
                  </m:fPr>
                  <m:num>
                    <m:sSub>
                      <m:sSubPr>
                        <m:ctrlPr>
                          <w:rPr>
                            <w:rFonts w:ascii="Cambria Math" w:eastAsia="宋体" w:hAnsi="Cambria Math" w:cs="Arial"/>
                            <w:szCs w:val="21"/>
                          </w:rPr>
                        </m:ctrlPr>
                      </m:sSubPr>
                      <m:e>
                        <m:r>
                          <m:rPr>
                            <m:sty m:val="p"/>
                          </m:rPr>
                          <w:rPr>
                            <w:rFonts w:ascii="Cambria Math" w:eastAsia="宋体" w:hAnsi="Cambria Math" w:cs="Arial"/>
                            <w:szCs w:val="21"/>
                          </w:rPr>
                          <m:t>Flu/OD</m:t>
                        </m:r>
                      </m:e>
                      <m:sub>
                        <m:r>
                          <m:rPr>
                            <m:sty m:val="p"/>
                          </m:rPr>
                          <w:rPr>
                            <w:rFonts w:ascii="Cambria Math" w:eastAsia="宋体" w:hAnsi="Cambria Math" w:cs="Arial"/>
                            <w:szCs w:val="21"/>
                          </w:rPr>
                          <m:t>（样品）</m:t>
                        </m:r>
                      </m:sub>
                    </m:sSub>
                  </m:num>
                  <m:den>
                    <m:sSub>
                      <m:sSubPr>
                        <m:ctrlPr>
                          <w:rPr>
                            <w:rFonts w:ascii="Cambria Math" w:eastAsia="宋体" w:hAnsi="Cambria Math" w:cs="Arial"/>
                            <w:szCs w:val="21"/>
                          </w:rPr>
                        </m:ctrlPr>
                      </m:sSubPr>
                      <m:e>
                        <m:r>
                          <m:rPr>
                            <m:sty m:val="p"/>
                          </m:rPr>
                          <w:rPr>
                            <w:rFonts w:ascii="Cambria Math" w:eastAsia="宋体" w:hAnsi="Cambria Math" w:cs="Arial"/>
                            <w:szCs w:val="21"/>
                          </w:rPr>
                          <m:t>Flu/OD</m:t>
                        </m:r>
                      </m:e>
                      <m:sub>
                        <m:r>
                          <m:rPr>
                            <m:sty m:val="p"/>
                          </m:rPr>
                          <w:rPr>
                            <w:rFonts w:ascii="Cambria Math" w:eastAsia="宋体" w:hAnsi="Cambria Math" w:cs="Arial"/>
                            <w:szCs w:val="21"/>
                          </w:rPr>
                          <m:t>（</m:t>
                        </m:r>
                        <m:r>
                          <m:rPr>
                            <m:sty m:val="p"/>
                          </m:rPr>
                          <w:rPr>
                            <w:rFonts w:ascii="Cambria Math" w:eastAsia="宋体" w:hAnsi="Cambria Math" w:cs="Arial"/>
                            <w:szCs w:val="21"/>
                          </w:rPr>
                          <m:t>ref</m:t>
                        </m:r>
                        <m:r>
                          <m:rPr>
                            <m:sty m:val="p"/>
                          </m:rPr>
                          <w:rPr>
                            <w:rFonts w:ascii="Cambria Math" w:eastAsia="宋体" w:hAnsi="Cambria Math" w:cs="Arial"/>
                            <w:szCs w:val="21"/>
                          </w:rPr>
                          <m:t>）</m:t>
                        </m:r>
                      </m:sub>
                    </m:sSub>
                  </m:den>
                </m:f>
              </m:oMath>
            </m:oMathPara>
          </w:p>
        </w:tc>
        <w:tc>
          <w:tcPr>
            <w:tcW w:w="715" w:type="pct"/>
            <w:vAlign w:val="center"/>
          </w:tcPr>
          <w:p w14:paraId="6BB56C49" w14:textId="77777777" w:rsidR="007A15B9" w:rsidRDefault="00A0661F">
            <w:pPr>
              <w:spacing w:line="360" w:lineRule="auto"/>
              <w:jc w:val="right"/>
              <w:rPr>
                <w:rFonts w:ascii="Arial" w:hAnsi="Arial" w:cs="Arial"/>
                <w:szCs w:val="21"/>
              </w:rPr>
            </w:pPr>
            <w:r>
              <w:rPr>
                <w:rFonts w:ascii="Arial" w:hAnsi="Arial" w:cs="Arial"/>
                <w:szCs w:val="21"/>
              </w:rPr>
              <w:t>（</w:t>
            </w:r>
            <w:r>
              <w:rPr>
                <w:rFonts w:ascii="Arial" w:hAnsi="Arial" w:cs="Arial" w:hint="eastAsia"/>
                <w:szCs w:val="21"/>
              </w:rPr>
              <w:t>B.1</w:t>
            </w:r>
            <w:r>
              <w:rPr>
                <w:rFonts w:ascii="Arial" w:hAnsi="Arial" w:cs="Arial"/>
                <w:szCs w:val="21"/>
              </w:rPr>
              <w:t>）</w:t>
            </w:r>
          </w:p>
        </w:tc>
      </w:tr>
    </w:tbl>
    <w:p w14:paraId="13AEC94E" w14:textId="52781E15" w:rsidR="007A15B9" w:rsidRPr="00132F55" w:rsidRDefault="00A0661F">
      <w:pPr>
        <w:spacing w:line="360" w:lineRule="auto"/>
        <w:rPr>
          <w:rFonts w:ascii="Arial" w:eastAsia="宋体" w:hAnsi="Arial" w:cs="Arial"/>
          <w:szCs w:val="21"/>
        </w:rPr>
      </w:pPr>
      <w:r>
        <w:rPr>
          <w:rFonts w:ascii="Arial" w:eastAsia="宋体" w:hAnsi="Arial" w:cs="Arial" w:hint="eastAsia"/>
          <w:szCs w:val="21"/>
        </w:rPr>
        <w:t>Flu/OD</w:t>
      </w:r>
      <w:r>
        <w:rPr>
          <w:rFonts w:ascii="Arial" w:eastAsia="宋体" w:hAnsi="Arial" w:cs="Arial" w:hint="eastAsia"/>
          <w:szCs w:val="21"/>
          <w:vertAlign w:val="subscript"/>
        </w:rPr>
        <w:t>(</w:t>
      </w:r>
      <w:r>
        <w:rPr>
          <w:rFonts w:ascii="Arial" w:eastAsia="宋体" w:hAnsi="Arial" w:cs="Arial" w:hint="eastAsia"/>
          <w:szCs w:val="21"/>
          <w:vertAlign w:val="subscript"/>
        </w:rPr>
        <w:t>样品</w:t>
      </w:r>
      <w:r>
        <w:rPr>
          <w:rFonts w:ascii="Arial" w:eastAsia="宋体" w:hAnsi="Arial" w:cs="Arial" w:hint="eastAsia"/>
          <w:szCs w:val="21"/>
          <w:vertAlign w:val="subscript"/>
        </w:rPr>
        <w:t>)</w:t>
      </w:r>
      <w:r>
        <w:rPr>
          <w:rFonts w:ascii="Arial" w:eastAsia="宋体" w:hAnsi="Arial" w:cs="Arial" w:hint="eastAsia"/>
          <w:szCs w:val="21"/>
        </w:rPr>
        <w:t xml:space="preserve"> </w:t>
      </w:r>
      <w:r>
        <w:rPr>
          <w:rFonts w:ascii="Arial" w:eastAsia="宋体" w:hAnsi="Arial" w:cs="Arial" w:hint="eastAsia"/>
          <w:szCs w:val="21"/>
        </w:rPr>
        <w:t>为样品的每</w:t>
      </w:r>
      <w:r>
        <w:rPr>
          <w:rFonts w:ascii="Arial" w:eastAsia="宋体" w:hAnsi="Arial" w:cs="Arial" w:hint="eastAsia"/>
          <w:szCs w:val="21"/>
        </w:rPr>
        <w:t xml:space="preserve"> OD</w:t>
      </w:r>
      <w:r>
        <w:rPr>
          <w:rFonts w:ascii="Arial" w:eastAsia="宋体" w:hAnsi="Arial" w:cs="Arial" w:hint="eastAsia"/>
          <w:szCs w:val="21"/>
          <w:vertAlign w:val="subscript"/>
        </w:rPr>
        <w:t>600</w:t>
      </w:r>
      <w:r>
        <w:rPr>
          <w:rFonts w:ascii="Arial" w:eastAsia="宋体" w:hAnsi="Arial" w:cs="Arial" w:hint="eastAsia"/>
          <w:szCs w:val="21"/>
        </w:rPr>
        <w:t xml:space="preserve"> </w:t>
      </w:r>
      <w:r>
        <w:rPr>
          <w:rFonts w:ascii="Arial" w:eastAsia="宋体" w:hAnsi="Arial" w:cs="Arial" w:hint="eastAsia"/>
          <w:szCs w:val="21"/>
        </w:rPr>
        <w:t>荧光值（见正文公式（</w:t>
      </w:r>
      <w:r>
        <w:rPr>
          <w:rFonts w:ascii="Arial" w:eastAsia="宋体" w:hAnsi="Arial" w:cs="Arial" w:hint="eastAsia"/>
          <w:szCs w:val="21"/>
        </w:rPr>
        <w:t>A.1</w:t>
      </w:r>
      <w:r>
        <w:rPr>
          <w:rFonts w:ascii="Arial" w:eastAsia="宋体" w:hAnsi="Arial" w:cs="Arial" w:hint="eastAsia"/>
          <w:szCs w:val="21"/>
        </w:rPr>
        <w:t>）），通过分别从样品的荧光值中减去</w:t>
      </w:r>
      <w:r w:rsidR="00132F55" w:rsidRPr="00132F55">
        <w:rPr>
          <w:rFonts w:ascii="Arial" w:eastAsia="宋体" w:hAnsi="Arial" w:cs="Arial"/>
          <w:szCs w:val="21"/>
        </w:rPr>
        <w:t>空白对照细胞</w:t>
      </w:r>
      <w:r>
        <w:rPr>
          <w:rFonts w:ascii="Arial" w:eastAsia="宋体" w:hAnsi="Arial" w:cs="Arial" w:hint="eastAsia"/>
          <w:szCs w:val="21"/>
        </w:rPr>
        <w:t>荧光、从样品的</w:t>
      </w:r>
      <w:r>
        <w:rPr>
          <w:rFonts w:ascii="Arial" w:eastAsia="宋体" w:hAnsi="Arial" w:cs="Arial" w:hint="eastAsia"/>
          <w:szCs w:val="21"/>
        </w:rPr>
        <w:t xml:space="preserve"> OD</w:t>
      </w:r>
      <w:r>
        <w:rPr>
          <w:rFonts w:ascii="Arial" w:eastAsia="宋体" w:hAnsi="Arial" w:cs="Arial" w:hint="eastAsia"/>
          <w:szCs w:val="21"/>
          <w:vertAlign w:val="subscript"/>
        </w:rPr>
        <w:t>600</w:t>
      </w:r>
      <w:r>
        <w:rPr>
          <w:rFonts w:ascii="Arial" w:eastAsia="宋体" w:hAnsi="Arial" w:cs="Arial" w:hint="eastAsia"/>
          <w:szCs w:val="21"/>
        </w:rPr>
        <w:t xml:space="preserve"> </w:t>
      </w:r>
      <w:r>
        <w:rPr>
          <w:rFonts w:ascii="Arial" w:eastAsia="宋体" w:hAnsi="Arial" w:cs="Arial" w:hint="eastAsia"/>
          <w:szCs w:val="21"/>
        </w:rPr>
        <w:t>值中减去培养基</w:t>
      </w:r>
      <w:r>
        <w:rPr>
          <w:rFonts w:ascii="Arial" w:eastAsia="宋体" w:hAnsi="Arial" w:cs="Arial" w:hint="eastAsia"/>
          <w:szCs w:val="21"/>
        </w:rPr>
        <w:t xml:space="preserve"> OD</w:t>
      </w:r>
      <w:r>
        <w:rPr>
          <w:rFonts w:ascii="Arial" w:eastAsia="宋体" w:hAnsi="Arial" w:cs="Arial" w:hint="eastAsia"/>
          <w:szCs w:val="21"/>
          <w:vertAlign w:val="subscript"/>
        </w:rPr>
        <w:t>600</w:t>
      </w:r>
      <w:r>
        <w:rPr>
          <w:rFonts w:ascii="Arial" w:eastAsia="宋体" w:hAnsi="Arial" w:cs="Arial" w:hint="eastAsia"/>
          <w:szCs w:val="21"/>
        </w:rPr>
        <w:t xml:space="preserve"> </w:t>
      </w:r>
      <w:r>
        <w:rPr>
          <w:rFonts w:ascii="Arial" w:eastAsia="宋体" w:hAnsi="Arial" w:cs="Arial" w:hint="eastAsia"/>
          <w:szCs w:val="21"/>
        </w:rPr>
        <w:t>背景计算得到。</w:t>
      </w:r>
      <w:r>
        <w:rPr>
          <w:rFonts w:ascii="Arial" w:eastAsia="宋体" w:hAnsi="Arial" w:cs="Arial" w:hint="eastAsia"/>
          <w:szCs w:val="21"/>
        </w:rPr>
        <w:t>(Flu/OD)</w:t>
      </w:r>
      <w:r>
        <w:rPr>
          <w:rFonts w:ascii="Arial" w:eastAsia="宋体" w:hAnsi="Arial" w:cs="Arial" w:hint="eastAsia"/>
          <w:szCs w:val="21"/>
          <w:vertAlign w:val="subscript"/>
        </w:rPr>
        <w:t>ref</w:t>
      </w:r>
      <w:r>
        <w:rPr>
          <w:rFonts w:ascii="Arial" w:eastAsia="宋体" w:hAnsi="Arial" w:cs="Arial" w:hint="eastAsia"/>
          <w:szCs w:val="21"/>
        </w:rPr>
        <w:t xml:space="preserve"> </w:t>
      </w:r>
      <w:r>
        <w:rPr>
          <w:rFonts w:ascii="Arial" w:eastAsia="宋体" w:hAnsi="Arial" w:cs="Arial" w:hint="eastAsia"/>
          <w:szCs w:val="21"/>
        </w:rPr>
        <w:t>以相同方式对应参照菌株的荧光值。</w:t>
      </w:r>
    </w:p>
    <w:p w14:paraId="336D61D8" w14:textId="77777777" w:rsidR="007A15B9" w:rsidRDefault="00A0661F">
      <w:pPr>
        <w:spacing w:line="360" w:lineRule="auto"/>
        <w:outlineLvl w:val="1"/>
        <w:rPr>
          <w:rFonts w:ascii="Arial" w:eastAsia="宋体" w:hAnsi="Arial" w:cs="Arial"/>
          <w:b/>
          <w:bCs/>
          <w:szCs w:val="21"/>
        </w:rPr>
      </w:pPr>
      <w:bookmarkStart w:id="19" w:name="_Toc18744"/>
      <w:r>
        <w:rPr>
          <w:rFonts w:ascii="Arial" w:eastAsia="宋体" w:hAnsi="Arial" w:cs="Arial" w:hint="eastAsia"/>
          <w:b/>
          <w:bCs/>
          <w:szCs w:val="21"/>
        </w:rPr>
        <w:t>补充说明</w:t>
      </w:r>
      <w:r>
        <w:rPr>
          <w:rFonts w:ascii="Arial" w:eastAsia="宋体" w:hAnsi="Arial" w:cs="Arial" w:hint="eastAsia"/>
          <w:b/>
          <w:bCs/>
          <w:szCs w:val="21"/>
        </w:rPr>
        <w:t>4.2</w:t>
      </w:r>
      <w:r>
        <w:rPr>
          <w:rFonts w:ascii="Arial" w:eastAsia="宋体" w:hAnsi="Arial" w:cs="Arial" w:hint="eastAsia"/>
          <w:b/>
          <w:bCs/>
          <w:szCs w:val="21"/>
        </w:rPr>
        <w:t>：大肠杆菌</w:t>
      </w:r>
      <w:r>
        <w:rPr>
          <w:rFonts w:ascii="Arial" w:eastAsia="宋体" w:hAnsi="Arial" w:cs="Arial" w:hint="eastAsia"/>
          <w:b/>
          <w:bCs/>
          <w:szCs w:val="21"/>
        </w:rPr>
        <w:t>RBS</w:t>
      </w:r>
      <w:r>
        <w:rPr>
          <w:rFonts w:ascii="Arial" w:eastAsia="宋体" w:hAnsi="Arial" w:cs="Arial" w:hint="eastAsia"/>
          <w:b/>
          <w:bCs/>
          <w:szCs w:val="21"/>
        </w:rPr>
        <w:t>元件标定</w:t>
      </w:r>
      <w:bookmarkEnd w:id="19"/>
    </w:p>
    <w:p w14:paraId="064F7144" w14:textId="77777777" w:rsidR="007A15B9" w:rsidRDefault="00A0661F">
      <w:pPr>
        <w:spacing w:line="360" w:lineRule="auto"/>
        <w:jc w:val="left"/>
        <w:rPr>
          <w:rFonts w:ascii="Arial" w:eastAsia="宋体" w:hAnsi="Arial" w:cs="Arial"/>
          <w:bCs/>
          <w:szCs w:val="21"/>
        </w:rPr>
      </w:pPr>
      <w:r>
        <w:rPr>
          <w:rFonts w:ascii="Arial" w:eastAsia="宋体" w:hAnsi="Arial" w:cs="Arial" w:hint="eastAsia"/>
          <w:bCs/>
          <w:szCs w:val="21"/>
        </w:rPr>
        <w:t>在</w:t>
      </w:r>
      <w:r>
        <w:rPr>
          <w:rFonts w:ascii="Arial" w:eastAsia="宋体" w:hAnsi="Arial" w:cs="Arial" w:hint="eastAsia"/>
          <w:bCs/>
          <w:szCs w:val="21"/>
        </w:rPr>
        <w:t xml:space="preserve"> RBS </w:t>
      </w:r>
      <w:r>
        <w:rPr>
          <w:rFonts w:ascii="Arial" w:eastAsia="宋体" w:hAnsi="Arial" w:cs="Arial" w:hint="eastAsia"/>
          <w:bCs/>
          <w:szCs w:val="21"/>
        </w:rPr>
        <w:t>标定实验中，启动子选用</w:t>
      </w:r>
      <w:r>
        <w:rPr>
          <w:rFonts w:ascii="Arial" w:eastAsia="宋体" w:hAnsi="Arial" w:cs="Arial" w:hint="eastAsia"/>
          <w:bCs/>
          <w:szCs w:val="21"/>
        </w:rPr>
        <w:t xml:space="preserve"> PLlacO-1</w:t>
      </w:r>
      <w:r>
        <w:rPr>
          <w:rFonts w:ascii="Arial" w:eastAsia="宋体" w:hAnsi="Arial" w:cs="Arial" w:hint="eastAsia"/>
          <w:bCs/>
          <w:szCs w:val="21"/>
        </w:rPr>
        <w:t>，报告基因为</w:t>
      </w:r>
      <w:r>
        <w:rPr>
          <w:rFonts w:ascii="Arial" w:eastAsia="宋体" w:hAnsi="Arial" w:cs="Arial" w:hint="eastAsia"/>
          <w:bCs/>
          <w:szCs w:val="21"/>
        </w:rPr>
        <w:t xml:space="preserve"> sfYFP</w:t>
      </w:r>
      <w:r>
        <w:rPr>
          <w:rFonts w:ascii="Arial" w:eastAsia="宋体" w:hAnsi="Arial" w:cs="Arial" w:hint="eastAsia"/>
          <w:bCs/>
          <w:szCs w:val="21"/>
        </w:rPr>
        <w:t>，终止子为</w:t>
      </w:r>
      <w:r>
        <w:rPr>
          <w:rFonts w:ascii="Arial" w:eastAsia="宋体" w:hAnsi="Arial" w:cs="Arial" w:hint="eastAsia"/>
          <w:bCs/>
          <w:szCs w:val="21"/>
        </w:rPr>
        <w:t xml:space="preserve"> DT101</w:t>
      </w:r>
      <w:r>
        <w:rPr>
          <w:rFonts w:ascii="Arial" w:eastAsia="宋体" w:hAnsi="Arial" w:cs="Arial" w:hint="eastAsia"/>
          <w:bCs/>
          <w:szCs w:val="21"/>
        </w:rPr>
        <w:t>。在实验中，加入</w:t>
      </w:r>
      <w:r>
        <w:rPr>
          <w:rFonts w:ascii="Arial" w:eastAsia="宋体" w:hAnsi="Arial" w:cs="Arial" w:hint="eastAsia"/>
          <w:bCs/>
          <w:szCs w:val="21"/>
        </w:rPr>
        <w:t xml:space="preserve"> 1 mM IPTG </w:t>
      </w:r>
      <w:r>
        <w:rPr>
          <w:rFonts w:ascii="Arial" w:eastAsia="宋体" w:hAnsi="Arial" w:cs="Arial" w:hint="eastAsia"/>
          <w:bCs/>
          <w:szCs w:val="21"/>
        </w:rPr>
        <w:t>作为诱导剂，测定</w:t>
      </w:r>
      <w:r>
        <w:rPr>
          <w:rFonts w:ascii="Arial" w:eastAsia="宋体" w:hAnsi="Arial" w:cs="Arial" w:hint="eastAsia"/>
          <w:bCs/>
          <w:szCs w:val="21"/>
        </w:rPr>
        <w:t xml:space="preserve"> sfYFP </w:t>
      </w:r>
      <w:r>
        <w:rPr>
          <w:rFonts w:ascii="Arial" w:eastAsia="宋体" w:hAnsi="Arial" w:cs="Arial" w:hint="eastAsia"/>
          <w:bCs/>
          <w:szCs w:val="21"/>
        </w:rPr>
        <w:t>的表达。以</w:t>
      </w:r>
      <w:r>
        <w:rPr>
          <w:rFonts w:ascii="Arial" w:eastAsia="宋体" w:hAnsi="Arial" w:cs="Arial" w:hint="eastAsia"/>
          <w:bCs/>
          <w:szCs w:val="21"/>
        </w:rPr>
        <w:t xml:space="preserve"> BCD14c </w:t>
      </w:r>
      <w:r>
        <w:rPr>
          <w:rFonts w:ascii="Arial" w:eastAsia="宋体" w:hAnsi="Arial" w:cs="Arial" w:hint="eastAsia"/>
          <w:bCs/>
          <w:szCs w:val="21"/>
        </w:rPr>
        <w:t>作为参考序列，计算</w:t>
      </w:r>
      <w:r>
        <w:rPr>
          <w:rFonts w:ascii="Arial" w:eastAsia="宋体" w:hAnsi="Arial" w:cs="Arial" w:hint="eastAsia"/>
          <w:bCs/>
          <w:szCs w:val="21"/>
        </w:rPr>
        <w:t xml:space="preserve"> RBS </w:t>
      </w:r>
      <w:r>
        <w:rPr>
          <w:rFonts w:ascii="Arial" w:eastAsia="宋体" w:hAnsi="Arial" w:cs="Arial" w:hint="eastAsia"/>
          <w:bCs/>
          <w:szCs w:val="21"/>
        </w:rPr>
        <w:t>相对强度（</w:t>
      </w:r>
      <w:r>
        <w:rPr>
          <w:rFonts w:ascii="Arial" w:eastAsia="宋体" w:hAnsi="Arial" w:cs="Arial" w:hint="eastAsia"/>
          <w:bCs/>
          <w:szCs w:val="21"/>
        </w:rPr>
        <w:t>REU</w:t>
      </w:r>
      <w:r>
        <w:rPr>
          <w:rFonts w:ascii="Arial" w:eastAsia="宋体" w:hAnsi="Arial" w:cs="Arial" w:hint="eastAsia"/>
          <w:bCs/>
          <w:szCs w:val="21"/>
        </w:rPr>
        <w:t>），公式如下：</w:t>
      </w:r>
    </w:p>
    <w:tbl>
      <w:tblPr>
        <w:tblStyle w:val="a9"/>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7"/>
        <w:gridCol w:w="1187"/>
      </w:tblGrid>
      <w:tr w:rsidR="007A15B9" w14:paraId="3B645332" w14:textId="77777777">
        <w:tc>
          <w:tcPr>
            <w:tcW w:w="4285" w:type="pct"/>
          </w:tcPr>
          <w:p w14:paraId="30B8F05B" w14:textId="77777777" w:rsidR="007A15B9" w:rsidRDefault="00A0661F">
            <w:pPr>
              <w:spacing w:line="360" w:lineRule="auto"/>
              <w:rPr>
                <w:rFonts w:ascii="Arial" w:hAnsi="Arial" w:cs="Arial"/>
                <w:szCs w:val="21"/>
              </w:rPr>
            </w:pPr>
            <m:oMathPara>
              <m:oMathParaPr>
                <m:jc m:val="center"/>
              </m:oMathParaPr>
              <m:oMath>
                <m:r>
                  <m:rPr>
                    <m:sty m:val="p"/>
                  </m:rPr>
                  <w:rPr>
                    <w:rFonts w:ascii="Cambria Math" w:eastAsia="宋体" w:hAnsi="Arial" w:cs="Arial"/>
                    <w:szCs w:val="21"/>
                  </w:rPr>
                  <m:t>RBS</m:t>
                </m:r>
                <m:r>
                  <m:rPr>
                    <m:sty m:val="p"/>
                  </m:rPr>
                  <w:rPr>
                    <w:rFonts w:ascii="Cambria Math" w:eastAsia="宋体" w:hAnsi="Arial" w:cs="Arial" w:hint="eastAsia"/>
                    <w:szCs w:val="21"/>
                  </w:rPr>
                  <m:t>强度（</m:t>
                </m:r>
                <m:r>
                  <m:rPr>
                    <m:sty m:val="p"/>
                  </m:rPr>
                  <w:rPr>
                    <w:rFonts w:ascii="Cambria Math" w:eastAsia="宋体" w:hAnsi="Arial" w:cs="Arial"/>
                    <w:szCs w:val="21"/>
                  </w:rPr>
                  <m:t>REU</m:t>
                </m:r>
                <m:r>
                  <m:rPr>
                    <m:sty m:val="p"/>
                  </m:rPr>
                  <w:rPr>
                    <w:rFonts w:ascii="Cambria Math" w:eastAsia="宋体" w:hAnsi="Arial" w:cs="Arial" w:hint="eastAsia"/>
                    <w:szCs w:val="21"/>
                  </w:rPr>
                  <m:t>）</m:t>
                </m:r>
                <m:r>
                  <m:rPr>
                    <m:sty m:val="p"/>
                  </m:rPr>
                  <w:rPr>
                    <w:rFonts w:ascii="Cambria Math" w:eastAsia="宋体" w:hAnsi="Cambria Math" w:cs="Arial"/>
                    <w:szCs w:val="21"/>
                  </w:rPr>
                  <m:t>=</m:t>
                </m:r>
                <m:f>
                  <m:fPr>
                    <m:ctrlPr>
                      <w:rPr>
                        <w:rFonts w:ascii="Cambria Math" w:eastAsia="宋体" w:hAnsi="Cambria Math" w:cs="Arial"/>
                        <w:szCs w:val="21"/>
                      </w:rPr>
                    </m:ctrlPr>
                  </m:fPr>
                  <m:num>
                    <m:sSub>
                      <m:sSubPr>
                        <m:ctrlPr>
                          <w:rPr>
                            <w:rFonts w:ascii="Cambria Math" w:eastAsia="宋体" w:hAnsi="Cambria Math" w:cs="Arial"/>
                            <w:szCs w:val="21"/>
                          </w:rPr>
                        </m:ctrlPr>
                      </m:sSubPr>
                      <m:e>
                        <m:r>
                          <m:rPr>
                            <m:sty m:val="p"/>
                          </m:rPr>
                          <w:rPr>
                            <w:rFonts w:ascii="Cambria Math" w:eastAsia="宋体" w:hAnsi="Cambria Math" w:cs="Arial"/>
                            <w:szCs w:val="21"/>
                          </w:rPr>
                          <m:t>Flu/OD</m:t>
                        </m:r>
                      </m:e>
                      <m:sub>
                        <m:r>
                          <m:rPr>
                            <m:sty m:val="p"/>
                          </m:rPr>
                          <w:rPr>
                            <w:rFonts w:ascii="Cambria Math" w:eastAsia="宋体" w:hAnsi="Cambria Math" w:cs="Arial"/>
                            <w:szCs w:val="21"/>
                          </w:rPr>
                          <m:t>（样品）</m:t>
                        </m:r>
                      </m:sub>
                    </m:sSub>
                  </m:num>
                  <m:den>
                    <m:sSub>
                      <m:sSubPr>
                        <m:ctrlPr>
                          <w:rPr>
                            <w:rFonts w:ascii="Cambria Math" w:eastAsia="宋体" w:hAnsi="Cambria Math" w:cs="Arial"/>
                            <w:szCs w:val="21"/>
                          </w:rPr>
                        </m:ctrlPr>
                      </m:sSubPr>
                      <m:e>
                        <m:r>
                          <m:rPr>
                            <m:sty m:val="p"/>
                          </m:rPr>
                          <w:rPr>
                            <w:rFonts w:ascii="Cambria Math" w:eastAsia="宋体" w:hAnsi="Cambria Math" w:cs="Arial"/>
                            <w:szCs w:val="21"/>
                          </w:rPr>
                          <m:t>Flu/OD</m:t>
                        </m:r>
                      </m:e>
                      <m:sub>
                        <m:r>
                          <m:rPr>
                            <m:sty m:val="p"/>
                          </m:rPr>
                          <w:rPr>
                            <w:rFonts w:ascii="Cambria Math" w:eastAsia="宋体" w:hAnsi="Cambria Math" w:cs="Arial"/>
                            <w:szCs w:val="21"/>
                          </w:rPr>
                          <m:t>（</m:t>
                        </m:r>
                        <m:r>
                          <m:rPr>
                            <m:sty m:val="p"/>
                          </m:rPr>
                          <w:rPr>
                            <w:rFonts w:ascii="Cambria Math" w:eastAsia="宋体" w:hAnsi="Cambria Math" w:cs="Arial"/>
                            <w:szCs w:val="21"/>
                          </w:rPr>
                          <m:t>ref</m:t>
                        </m:r>
                        <m:r>
                          <m:rPr>
                            <m:sty m:val="p"/>
                          </m:rPr>
                          <w:rPr>
                            <w:rFonts w:ascii="Cambria Math" w:eastAsia="宋体" w:hAnsi="Cambria Math" w:cs="Arial"/>
                            <w:szCs w:val="21"/>
                          </w:rPr>
                          <m:t>）</m:t>
                        </m:r>
                      </m:sub>
                    </m:sSub>
                  </m:den>
                </m:f>
              </m:oMath>
            </m:oMathPara>
          </w:p>
        </w:tc>
        <w:tc>
          <w:tcPr>
            <w:tcW w:w="715" w:type="pct"/>
            <w:vAlign w:val="center"/>
          </w:tcPr>
          <w:p w14:paraId="41E9A4CE" w14:textId="77777777" w:rsidR="007A15B9" w:rsidRDefault="00A0661F">
            <w:pPr>
              <w:spacing w:line="360" w:lineRule="auto"/>
              <w:jc w:val="right"/>
              <w:rPr>
                <w:rFonts w:ascii="Arial" w:hAnsi="Arial" w:cs="Arial"/>
                <w:szCs w:val="21"/>
              </w:rPr>
            </w:pPr>
            <w:r>
              <w:rPr>
                <w:rFonts w:ascii="Arial" w:hAnsi="Arial" w:cs="Arial"/>
                <w:szCs w:val="21"/>
              </w:rPr>
              <w:t>（</w:t>
            </w:r>
            <w:r>
              <w:rPr>
                <w:rFonts w:ascii="Arial" w:hAnsi="Arial" w:cs="Arial"/>
                <w:szCs w:val="21"/>
              </w:rPr>
              <w:t>B</w:t>
            </w:r>
            <w:r>
              <w:rPr>
                <w:rFonts w:ascii="Arial" w:hAnsi="Arial" w:cs="Arial" w:hint="eastAsia"/>
                <w:szCs w:val="21"/>
              </w:rPr>
              <w:t>.</w:t>
            </w:r>
            <w:r>
              <w:rPr>
                <w:rFonts w:ascii="Arial" w:hAnsi="Arial" w:cs="Arial"/>
                <w:szCs w:val="21"/>
              </w:rPr>
              <w:t>2</w:t>
            </w:r>
            <w:r>
              <w:rPr>
                <w:rFonts w:ascii="Arial" w:hAnsi="Arial" w:cs="Arial"/>
                <w:szCs w:val="21"/>
              </w:rPr>
              <w:t>）</w:t>
            </w:r>
          </w:p>
        </w:tc>
      </w:tr>
    </w:tbl>
    <w:p w14:paraId="12D86F45" w14:textId="77777777" w:rsidR="007A15B9" w:rsidRDefault="00A0661F">
      <w:pPr>
        <w:spacing w:line="360" w:lineRule="auto"/>
        <w:outlineLvl w:val="1"/>
        <w:rPr>
          <w:rFonts w:ascii="Arial" w:eastAsia="宋体" w:hAnsi="Arial" w:cs="Arial"/>
          <w:b/>
          <w:bCs/>
          <w:szCs w:val="21"/>
        </w:rPr>
      </w:pPr>
      <w:bookmarkStart w:id="20" w:name="_Toc9027"/>
      <w:r>
        <w:rPr>
          <w:rFonts w:ascii="Arial" w:eastAsia="宋体" w:hAnsi="Arial" w:cs="Arial" w:hint="eastAsia"/>
          <w:b/>
          <w:bCs/>
          <w:szCs w:val="21"/>
        </w:rPr>
        <w:t>补充说明</w:t>
      </w:r>
      <w:r>
        <w:rPr>
          <w:rFonts w:ascii="Arial" w:eastAsia="宋体" w:hAnsi="Arial" w:cs="Arial" w:hint="eastAsia"/>
          <w:b/>
          <w:bCs/>
          <w:szCs w:val="21"/>
        </w:rPr>
        <w:t>4.3</w:t>
      </w:r>
      <w:r>
        <w:rPr>
          <w:rFonts w:ascii="Arial" w:eastAsia="宋体" w:hAnsi="Arial" w:cs="Arial" w:hint="eastAsia"/>
          <w:b/>
          <w:bCs/>
          <w:szCs w:val="21"/>
        </w:rPr>
        <w:t>：大肠杆菌</w:t>
      </w:r>
      <w:r>
        <w:rPr>
          <w:rFonts w:ascii="Arial" w:eastAsia="宋体" w:hAnsi="Arial" w:cs="Arial" w:hint="eastAsia"/>
          <w:b/>
          <w:bCs/>
          <w:szCs w:val="21"/>
        </w:rPr>
        <w:t>terminator</w:t>
      </w:r>
      <w:r>
        <w:rPr>
          <w:rFonts w:ascii="Arial" w:eastAsia="宋体" w:hAnsi="Arial" w:cs="Arial" w:hint="eastAsia"/>
          <w:b/>
          <w:bCs/>
          <w:szCs w:val="21"/>
        </w:rPr>
        <w:t>元件标定</w:t>
      </w:r>
      <w:bookmarkEnd w:id="20"/>
    </w:p>
    <w:p w14:paraId="14317632" w14:textId="77777777" w:rsidR="007A15B9" w:rsidRDefault="00A0661F">
      <w:pPr>
        <w:spacing w:line="360" w:lineRule="auto"/>
        <w:jc w:val="left"/>
        <w:rPr>
          <w:rFonts w:ascii="Arial" w:eastAsia="宋体" w:hAnsi="Arial" w:cs="Arial"/>
          <w:bCs/>
          <w:szCs w:val="21"/>
        </w:rPr>
      </w:pPr>
      <w:r>
        <w:rPr>
          <w:rFonts w:ascii="Arial" w:eastAsia="宋体" w:hAnsi="Arial" w:cs="Arial" w:hint="eastAsia"/>
          <w:szCs w:val="21"/>
        </w:rPr>
        <w:t>在终止子强度标定实验中，选择两个荧光报告基因进行检测：上游表达框为</w:t>
      </w:r>
      <w:r>
        <w:rPr>
          <w:rFonts w:ascii="Arial" w:eastAsia="宋体" w:hAnsi="Arial" w:cs="Arial" w:hint="eastAsia"/>
          <w:szCs w:val="21"/>
        </w:rPr>
        <w:t xml:space="preserve"> BBa_J23101-lacO1_BCD14c-YFP</w:t>
      </w:r>
      <w:r>
        <w:rPr>
          <w:rFonts w:ascii="Arial" w:eastAsia="宋体" w:hAnsi="Arial" w:cs="Arial" w:hint="eastAsia"/>
          <w:szCs w:val="21"/>
        </w:rPr>
        <w:t>，下游表达框为</w:t>
      </w:r>
      <w:r>
        <w:rPr>
          <w:rFonts w:ascii="Arial" w:eastAsia="宋体" w:hAnsi="Arial" w:cs="Arial" w:hint="eastAsia"/>
          <w:szCs w:val="21"/>
        </w:rPr>
        <w:t xml:space="preserve"> BCD2c-mCherry-B0015</w:t>
      </w:r>
      <w:r>
        <w:rPr>
          <w:rFonts w:ascii="Arial" w:eastAsia="宋体" w:hAnsi="Arial" w:cs="Arial" w:hint="eastAsia"/>
          <w:szCs w:val="21"/>
        </w:rPr>
        <w:t>（图</w:t>
      </w:r>
      <w:r>
        <w:rPr>
          <w:rFonts w:ascii="Arial" w:eastAsia="宋体" w:hAnsi="Arial" w:cs="Arial" w:hint="eastAsia"/>
          <w:szCs w:val="21"/>
        </w:rPr>
        <w:t xml:space="preserve"> 4d</w:t>
      </w:r>
      <w:r>
        <w:rPr>
          <w:rFonts w:ascii="Arial" w:eastAsia="宋体" w:hAnsi="Arial" w:cs="Arial" w:hint="eastAsia"/>
          <w:szCs w:val="21"/>
        </w:rPr>
        <w:t>）。实验中加入</w:t>
      </w:r>
      <w:r>
        <w:rPr>
          <w:rFonts w:ascii="Arial" w:eastAsia="宋体" w:hAnsi="Arial" w:cs="Arial" w:hint="eastAsia"/>
          <w:szCs w:val="21"/>
        </w:rPr>
        <w:t xml:space="preserve"> 1 mM IPTG </w:t>
      </w:r>
      <w:r>
        <w:rPr>
          <w:rFonts w:ascii="Arial" w:eastAsia="宋体" w:hAnsi="Arial" w:cs="Arial" w:hint="eastAsia"/>
          <w:szCs w:val="21"/>
        </w:rPr>
        <w:t>作为诱导剂，测定</w:t>
      </w:r>
      <w:r>
        <w:rPr>
          <w:rFonts w:ascii="Arial" w:eastAsia="宋体" w:hAnsi="Arial" w:cs="Arial" w:hint="eastAsia"/>
          <w:szCs w:val="21"/>
        </w:rPr>
        <w:t xml:space="preserve"> sfYFP </w:t>
      </w:r>
      <w:r>
        <w:rPr>
          <w:rFonts w:ascii="Arial" w:eastAsia="宋体" w:hAnsi="Arial" w:cs="Arial" w:hint="eastAsia"/>
          <w:szCs w:val="21"/>
        </w:rPr>
        <w:t>和</w:t>
      </w:r>
      <w:r>
        <w:rPr>
          <w:rFonts w:ascii="Arial" w:eastAsia="宋体" w:hAnsi="Arial" w:cs="Arial" w:hint="eastAsia"/>
          <w:szCs w:val="21"/>
        </w:rPr>
        <w:t xml:space="preserve"> mCherry </w:t>
      </w:r>
      <w:r>
        <w:rPr>
          <w:rFonts w:ascii="Arial" w:eastAsia="宋体" w:hAnsi="Arial" w:cs="Arial" w:hint="eastAsia"/>
          <w:szCs w:val="21"/>
        </w:rPr>
        <w:t>的表达。以</w:t>
      </w:r>
      <w:r>
        <w:rPr>
          <w:rFonts w:ascii="Arial" w:eastAsia="宋体" w:hAnsi="Arial" w:cs="Arial" w:hint="eastAsia"/>
          <w:szCs w:val="21"/>
        </w:rPr>
        <w:t xml:space="preserve"> DT101 </w:t>
      </w:r>
      <w:r>
        <w:rPr>
          <w:rFonts w:ascii="Arial" w:eastAsia="宋体" w:hAnsi="Arial" w:cs="Arial" w:hint="eastAsia"/>
          <w:szCs w:val="21"/>
        </w:rPr>
        <w:t>为参考序列，计算终止子的相对强度，采用以下公式：</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7118"/>
        <w:gridCol w:w="952"/>
      </w:tblGrid>
      <w:tr w:rsidR="007A15B9" w14:paraId="7CD96293" w14:textId="77777777">
        <w:tc>
          <w:tcPr>
            <w:tcW w:w="240" w:type="dxa"/>
          </w:tcPr>
          <w:p w14:paraId="4890249F" w14:textId="77777777" w:rsidR="007A15B9" w:rsidRDefault="007A15B9">
            <w:pPr>
              <w:spacing w:line="360" w:lineRule="auto"/>
              <w:rPr>
                <w:rFonts w:hAnsi="Cambria Math" w:cs="Arial"/>
                <w:sz w:val="16"/>
                <w:szCs w:val="16"/>
              </w:rPr>
            </w:pPr>
          </w:p>
        </w:tc>
        <w:tc>
          <w:tcPr>
            <w:tcW w:w="8041" w:type="dxa"/>
          </w:tcPr>
          <w:p w14:paraId="5CD9B40A" w14:textId="55FBB74F" w:rsidR="007A15B9" w:rsidRDefault="00A0661F">
            <w:pPr>
              <w:spacing w:line="360" w:lineRule="auto"/>
              <w:rPr>
                <w:rFonts w:hAnsi="Cambria Math" w:cs="Arial"/>
                <w:sz w:val="16"/>
                <w:szCs w:val="16"/>
              </w:rPr>
            </w:pPr>
            <m:oMathPara>
              <m:oMathParaPr>
                <m:jc m:val="center"/>
              </m:oMathParaPr>
              <m:oMath>
                <m:r>
                  <m:rPr>
                    <m:sty m:val="p"/>
                  </m:rPr>
                  <w:rPr>
                    <w:rFonts w:ascii="Cambria Math" w:hAnsi="Cambria Math" w:cs="Arial"/>
                    <w:sz w:val="16"/>
                    <w:szCs w:val="16"/>
                  </w:rPr>
                  <m:t>Terminator</m:t>
                </m:r>
                <m:r>
                  <m:rPr>
                    <m:sty m:val="p"/>
                  </m:rPr>
                  <w:rPr>
                    <w:rFonts w:ascii="Cambria Math" w:hAnsi="Cambria Math" w:cs="Arial"/>
                    <w:sz w:val="16"/>
                    <w:szCs w:val="16"/>
                  </w:rPr>
                  <m:t>强度</m:t>
                </m:r>
                <m:r>
                  <m:rPr>
                    <m:sty m:val="p"/>
                  </m:rPr>
                  <w:rPr>
                    <w:rFonts w:ascii="Cambria Math" w:hAnsi="Cambria Math" w:cs="Arial"/>
                    <w:sz w:val="16"/>
                    <w:szCs w:val="16"/>
                  </w:rPr>
                  <m:t>=</m:t>
                </m:r>
                <m:f>
                  <m:fPr>
                    <m:ctrlPr>
                      <w:rPr>
                        <w:rFonts w:ascii="Cambria Math" w:hAnsi="Cambria Math" w:cs="Arial"/>
                        <w:bCs/>
                        <w:iCs/>
                        <w:sz w:val="16"/>
                        <w:szCs w:val="16"/>
                      </w:rPr>
                    </m:ctrlPr>
                  </m:fPr>
                  <m:num>
                    <m:sSub>
                      <m:sSubPr>
                        <m:ctrlPr>
                          <w:rPr>
                            <w:rFonts w:ascii="Cambria Math" w:hAnsi="Cambria Math" w:cs="Arial"/>
                            <w:bCs/>
                            <w:iCs/>
                            <w:sz w:val="16"/>
                            <w:szCs w:val="16"/>
                          </w:rPr>
                        </m:ctrlPr>
                      </m:sSubPr>
                      <m:e>
                        <m:r>
                          <m:rPr>
                            <m:sty m:val="p"/>
                          </m:rPr>
                          <w:rPr>
                            <w:rFonts w:ascii="Cambria Math" w:hAnsi="Cambria Math" w:cs="Arial"/>
                            <w:sz w:val="16"/>
                            <w:szCs w:val="16"/>
                          </w:rPr>
                          <m:t>Flu</m:t>
                        </m:r>
                      </m:e>
                      <m:sub>
                        <m:r>
                          <m:rPr>
                            <m:sty m:val="p"/>
                          </m:rPr>
                          <w:rPr>
                            <w:rFonts w:ascii="Cambria Math" w:hAnsi="Cambria Math" w:cs="Arial"/>
                            <w:sz w:val="16"/>
                            <w:szCs w:val="16"/>
                          </w:rPr>
                          <m:t>（样品</m:t>
                        </m:r>
                        <m:r>
                          <m:rPr>
                            <m:sty m:val="p"/>
                          </m:rPr>
                          <w:rPr>
                            <w:rFonts w:ascii="Cambria Math" w:hAnsi="Cambria Math" w:cs="Arial"/>
                            <w:sz w:val="16"/>
                            <w:szCs w:val="16"/>
                          </w:rPr>
                          <m:t>-yfp</m:t>
                        </m:r>
                        <m:r>
                          <m:rPr>
                            <m:sty m:val="p"/>
                          </m:rPr>
                          <w:rPr>
                            <w:rFonts w:ascii="Cambria Math" w:hAnsi="Cambria Math" w:cs="Arial"/>
                            <w:sz w:val="16"/>
                            <w:szCs w:val="16"/>
                          </w:rPr>
                          <m:t>）</m:t>
                        </m:r>
                      </m:sub>
                    </m:sSub>
                    <m:r>
                      <m:rPr>
                        <m:sty m:val="p"/>
                      </m:rPr>
                      <w:rPr>
                        <w:rFonts w:ascii="Cambria Math" w:hAnsi="Cambria Math" w:cs="Arial"/>
                        <w:sz w:val="16"/>
                        <w:szCs w:val="16"/>
                      </w:rPr>
                      <m:t>-</m:t>
                    </m:r>
                    <m:sSub>
                      <m:sSubPr>
                        <m:ctrlPr>
                          <w:rPr>
                            <w:rFonts w:ascii="Cambria Math" w:hAnsi="Cambria Math" w:cs="Arial"/>
                            <w:bCs/>
                            <w:iCs/>
                            <w:sz w:val="16"/>
                            <w:szCs w:val="16"/>
                          </w:rPr>
                        </m:ctrlPr>
                      </m:sSubPr>
                      <m:e>
                        <m:r>
                          <m:rPr>
                            <m:sty m:val="p"/>
                          </m:rPr>
                          <w:rPr>
                            <w:rFonts w:ascii="Cambria Math" w:hAnsi="Cambria Math" w:cs="Arial"/>
                            <w:sz w:val="16"/>
                            <w:szCs w:val="16"/>
                          </w:rPr>
                          <m:t>Flu</m:t>
                        </m:r>
                      </m:e>
                      <m:sub>
                        <m:r>
                          <m:rPr>
                            <m:sty m:val="p"/>
                          </m:rPr>
                          <w:rPr>
                            <w:rFonts w:ascii="Cambria Math" w:hAnsi="Cambria Math" w:cs="Arial"/>
                            <w:sz w:val="16"/>
                            <w:szCs w:val="16"/>
                          </w:rPr>
                          <m:t>（</m:t>
                        </m:r>
                        <m:r>
                          <m:rPr>
                            <m:sty m:val="p"/>
                          </m:rPr>
                          <w:rPr>
                            <w:rFonts w:ascii="Cambria Math" w:hAnsi="Cambria Math" w:cs="Arial" w:hint="eastAsia"/>
                            <w:sz w:val="16"/>
                            <w:szCs w:val="16"/>
                          </w:rPr>
                          <m:t>空</m:t>
                        </m:r>
                        <m:r>
                          <m:rPr>
                            <m:sty m:val="p"/>
                          </m:rPr>
                          <w:rPr>
                            <w:rFonts w:ascii="Cambria Math" w:hAnsi="Cambria Math" w:cs="Arial"/>
                            <w:sz w:val="16"/>
                            <w:szCs w:val="16"/>
                          </w:rPr>
                          <m:t>白</m:t>
                        </m:r>
                        <m:r>
                          <m:rPr>
                            <m:sty m:val="p"/>
                          </m:rPr>
                          <w:rPr>
                            <w:rFonts w:ascii="Cambria Math" w:hAnsi="Cambria Math" w:cs="Arial" w:hint="eastAsia"/>
                            <w:sz w:val="16"/>
                            <w:szCs w:val="16"/>
                          </w:rPr>
                          <m:t>对照</m:t>
                        </m:r>
                        <m:r>
                          <m:rPr>
                            <m:sty m:val="p"/>
                          </m:rPr>
                          <w:rPr>
                            <w:rFonts w:ascii="Cambria Math" w:hAnsi="Cambria Math" w:cs="Arial"/>
                            <w:sz w:val="16"/>
                            <w:szCs w:val="16"/>
                          </w:rPr>
                          <m:t>细胞</m:t>
                        </m:r>
                        <m:r>
                          <m:rPr>
                            <m:sty m:val="p"/>
                          </m:rPr>
                          <w:rPr>
                            <w:rFonts w:ascii="Cambria Math" w:hAnsi="Cambria Math" w:cs="Arial"/>
                            <w:sz w:val="16"/>
                            <w:szCs w:val="16"/>
                          </w:rPr>
                          <m:t>-yfp</m:t>
                        </m:r>
                        <m:r>
                          <m:rPr>
                            <m:sty m:val="p"/>
                          </m:rPr>
                          <w:rPr>
                            <w:rFonts w:ascii="Cambria Math" w:hAnsi="Cambria Math" w:cs="Arial"/>
                            <w:sz w:val="16"/>
                            <w:szCs w:val="16"/>
                          </w:rPr>
                          <m:t>）</m:t>
                        </m:r>
                      </m:sub>
                    </m:sSub>
                  </m:num>
                  <m:den>
                    <m:sSub>
                      <m:sSubPr>
                        <m:ctrlPr>
                          <w:rPr>
                            <w:rFonts w:ascii="Cambria Math" w:hAnsi="Cambria Math" w:cs="Arial"/>
                            <w:bCs/>
                            <w:iCs/>
                            <w:sz w:val="16"/>
                            <w:szCs w:val="16"/>
                          </w:rPr>
                        </m:ctrlPr>
                      </m:sSubPr>
                      <m:e>
                        <m:r>
                          <m:rPr>
                            <m:sty m:val="p"/>
                          </m:rPr>
                          <w:rPr>
                            <w:rFonts w:ascii="Cambria Math" w:hAnsi="Cambria Math" w:cs="Arial"/>
                            <w:sz w:val="16"/>
                            <w:szCs w:val="16"/>
                          </w:rPr>
                          <m:t>Flu</m:t>
                        </m:r>
                      </m:e>
                      <m:sub>
                        <m:r>
                          <m:rPr>
                            <m:sty m:val="p"/>
                          </m:rPr>
                          <w:rPr>
                            <w:rFonts w:ascii="Cambria Math" w:hAnsi="Cambria Math" w:cs="Arial"/>
                            <w:sz w:val="16"/>
                            <w:szCs w:val="16"/>
                          </w:rPr>
                          <m:t>（样品</m:t>
                        </m:r>
                        <m:r>
                          <m:rPr>
                            <m:sty m:val="p"/>
                          </m:rPr>
                          <w:rPr>
                            <w:rFonts w:ascii="Cambria Math" w:hAnsi="Cambria Math" w:cs="Arial"/>
                            <w:sz w:val="16"/>
                            <w:szCs w:val="16"/>
                          </w:rPr>
                          <m:t>-mCherry</m:t>
                        </m:r>
                        <m:r>
                          <m:rPr>
                            <m:sty m:val="p"/>
                          </m:rPr>
                          <w:rPr>
                            <w:rFonts w:ascii="Cambria Math" w:hAnsi="Cambria Math" w:cs="Arial"/>
                            <w:sz w:val="16"/>
                            <w:szCs w:val="16"/>
                          </w:rPr>
                          <m:t>）</m:t>
                        </m:r>
                      </m:sub>
                    </m:sSub>
                    <m:r>
                      <m:rPr>
                        <m:sty m:val="p"/>
                      </m:rPr>
                      <w:rPr>
                        <w:rFonts w:ascii="Cambria Math" w:hAnsi="Cambria Math" w:cs="Arial"/>
                        <w:sz w:val="16"/>
                        <w:szCs w:val="16"/>
                      </w:rPr>
                      <m:t>-</m:t>
                    </m:r>
                    <m:sSub>
                      <m:sSubPr>
                        <m:ctrlPr>
                          <w:rPr>
                            <w:rFonts w:ascii="Cambria Math" w:hAnsi="Cambria Math" w:cs="Arial"/>
                            <w:bCs/>
                            <w:iCs/>
                            <w:sz w:val="16"/>
                            <w:szCs w:val="16"/>
                          </w:rPr>
                        </m:ctrlPr>
                      </m:sSubPr>
                      <m:e>
                        <m:r>
                          <m:rPr>
                            <m:sty m:val="p"/>
                          </m:rPr>
                          <w:rPr>
                            <w:rFonts w:ascii="Cambria Math" w:hAnsi="Cambria Math" w:cs="Arial"/>
                            <w:sz w:val="16"/>
                            <w:szCs w:val="16"/>
                          </w:rPr>
                          <m:t>Flu</m:t>
                        </m:r>
                      </m:e>
                      <m:sub>
                        <m:r>
                          <m:rPr>
                            <m:sty m:val="p"/>
                          </m:rPr>
                          <w:rPr>
                            <w:rFonts w:ascii="Cambria Math" w:hAnsi="Cambria Math" w:cs="Arial"/>
                            <w:sz w:val="16"/>
                            <w:szCs w:val="16"/>
                          </w:rPr>
                          <m:t>（</m:t>
                        </m:r>
                        <m:r>
                          <m:rPr>
                            <m:sty m:val="p"/>
                          </m:rPr>
                          <w:rPr>
                            <w:rFonts w:ascii="Cambria Math" w:hAnsi="Cambria Math" w:cs="Arial" w:hint="eastAsia"/>
                            <w:sz w:val="16"/>
                            <w:szCs w:val="16"/>
                          </w:rPr>
                          <m:t>空</m:t>
                        </m:r>
                        <m:r>
                          <m:rPr>
                            <m:sty m:val="p"/>
                          </m:rPr>
                          <w:rPr>
                            <w:rFonts w:ascii="Cambria Math" w:hAnsi="Cambria Math" w:cs="Arial"/>
                            <w:sz w:val="16"/>
                            <w:szCs w:val="16"/>
                          </w:rPr>
                          <m:t>白</m:t>
                        </m:r>
                        <m:r>
                          <m:rPr>
                            <m:sty m:val="p"/>
                          </m:rPr>
                          <w:rPr>
                            <w:rFonts w:ascii="Cambria Math" w:hAnsi="Cambria Math" w:cs="Arial" w:hint="eastAsia"/>
                            <w:sz w:val="16"/>
                            <w:szCs w:val="16"/>
                          </w:rPr>
                          <m:t>对照</m:t>
                        </m:r>
                        <m:r>
                          <m:rPr>
                            <m:sty m:val="p"/>
                          </m:rPr>
                          <w:rPr>
                            <w:rFonts w:ascii="Cambria Math" w:hAnsi="Cambria Math" w:cs="Arial"/>
                            <w:sz w:val="16"/>
                            <w:szCs w:val="16"/>
                          </w:rPr>
                          <m:t>细胞</m:t>
                        </m:r>
                        <m:r>
                          <m:rPr>
                            <m:sty m:val="p"/>
                          </m:rPr>
                          <w:rPr>
                            <w:rFonts w:ascii="Cambria Math" w:hAnsi="Cambria Math" w:cs="Arial"/>
                            <w:sz w:val="16"/>
                            <w:szCs w:val="16"/>
                          </w:rPr>
                          <m:t>-mCherry</m:t>
                        </m:r>
                        <m:r>
                          <m:rPr>
                            <m:sty m:val="p"/>
                          </m:rPr>
                          <w:rPr>
                            <w:rFonts w:ascii="Cambria Math" w:hAnsi="Cambria Math" w:cs="Arial"/>
                            <w:sz w:val="16"/>
                            <w:szCs w:val="16"/>
                          </w:rPr>
                          <m:t>）</m:t>
                        </m:r>
                      </m:sub>
                    </m:sSub>
                  </m:den>
                </m:f>
                <m:r>
                  <m:rPr>
                    <m:sty m:val="p"/>
                  </m:rPr>
                  <w:rPr>
                    <w:rFonts w:ascii="Cambria Math" w:hAnsi="Cambria Math" w:cs="Arial"/>
                    <w:sz w:val="16"/>
                    <w:szCs w:val="16"/>
                  </w:rPr>
                  <m:t>×</m:t>
                </m:r>
                <m:f>
                  <m:fPr>
                    <m:ctrlPr>
                      <w:rPr>
                        <w:rFonts w:ascii="Cambria Math" w:hAnsi="Cambria Math" w:cs="Arial"/>
                        <w:bCs/>
                        <w:iCs/>
                        <w:sz w:val="16"/>
                        <w:szCs w:val="16"/>
                      </w:rPr>
                    </m:ctrlPr>
                  </m:fPr>
                  <m:num>
                    <m:sSub>
                      <m:sSubPr>
                        <m:ctrlPr>
                          <w:rPr>
                            <w:rFonts w:ascii="Cambria Math" w:hAnsi="Cambria Math" w:cs="Arial"/>
                            <w:bCs/>
                            <w:iCs/>
                            <w:sz w:val="16"/>
                            <w:szCs w:val="16"/>
                          </w:rPr>
                        </m:ctrlPr>
                      </m:sSubPr>
                      <m:e>
                        <m:r>
                          <m:rPr>
                            <m:sty m:val="p"/>
                          </m:rPr>
                          <w:rPr>
                            <w:rFonts w:ascii="Cambria Math" w:hAnsi="Cambria Math" w:cs="Arial"/>
                            <w:sz w:val="16"/>
                            <w:szCs w:val="16"/>
                          </w:rPr>
                          <m:t>Flu</m:t>
                        </m:r>
                      </m:e>
                      <m:sub>
                        <m:r>
                          <m:rPr>
                            <m:sty m:val="p"/>
                          </m:rPr>
                          <w:rPr>
                            <w:rFonts w:ascii="Cambria Math" w:hAnsi="Cambria Math" w:cs="Arial"/>
                            <w:sz w:val="16"/>
                            <w:szCs w:val="16"/>
                          </w:rPr>
                          <m:t>（</m:t>
                        </m:r>
                        <m:r>
                          <m:rPr>
                            <m:sty m:val="p"/>
                          </m:rPr>
                          <w:rPr>
                            <w:rFonts w:ascii="Cambria Math" w:hAnsi="Cambria Math" w:cs="Arial"/>
                            <w:sz w:val="16"/>
                            <w:szCs w:val="16"/>
                          </w:rPr>
                          <m:t>ref-mCherry</m:t>
                        </m:r>
                        <m:r>
                          <m:rPr>
                            <m:sty m:val="p"/>
                          </m:rPr>
                          <w:rPr>
                            <w:rFonts w:ascii="Cambria Math" w:hAnsi="Cambria Math" w:cs="Arial"/>
                            <w:sz w:val="16"/>
                            <w:szCs w:val="16"/>
                          </w:rPr>
                          <m:t>）</m:t>
                        </m:r>
                      </m:sub>
                    </m:sSub>
                    <m:r>
                      <m:rPr>
                        <m:sty m:val="p"/>
                      </m:rPr>
                      <w:rPr>
                        <w:rFonts w:ascii="Cambria Math" w:hAnsi="Cambria Math" w:cs="Arial"/>
                        <w:sz w:val="16"/>
                        <w:szCs w:val="16"/>
                      </w:rPr>
                      <m:t>-</m:t>
                    </m:r>
                    <m:sSub>
                      <m:sSubPr>
                        <m:ctrlPr>
                          <w:rPr>
                            <w:rFonts w:ascii="Cambria Math" w:hAnsi="Cambria Math" w:cs="Arial"/>
                            <w:bCs/>
                            <w:iCs/>
                            <w:sz w:val="16"/>
                            <w:szCs w:val="16"/>
                          </w:rPr>
                        </m:ctrlPr>
                      </m:sSubPr>
                      <m:e>
                        <m:r>
                          <m:rPr>
                            <m:sty m:val="p"/>
                          </m:rPr>
                          <w:rPr>
                            <w:rFonts w:ascii="Cambria Math" w:hAnsi="Cambria Math" w:cs="Arial"/>
                            <w:sz w:val="16"/>
                            <w:szCs w:val="16"/>
                          </w:rPr>
                          <m:t>Flu</m:t>
                        </m:r>
                      </m:e>
                      <m:sub>
                        <m:r>
                          <m:rPr>
                            <m:sty m:val="p"/>
                          </m:rPr>
                          <w:rPr>
                            <w:rFonts w:ascii="Cambria Math" w:hAnsi="Cambria Math" w:cs="Arial"/>
                            <w:sz w:val="16"/>
                            <w:szCs w:val="16"/>
                          </w:rPr>
                          <m:t>（</m:t>
                        </m:r>
                        <m:r>
                          <m:rPr>
                            <m:sty m:val="p"/>
                          </m:rPr>
                          <w:rPr>
                            <w:rFonts w:ascii="Cambria Math" w:hAnsi="Cambria Math" w:cs="Arial" w:hint="eastAsia"/>
                            <w:sz w:val="16"/>
                            <w:szCs w:val="16"/>
                          </w:rPr>
                          <m:t>空</m:t>
                        </m:r>
                        <m:r>
                          <m:rPr>
                            <m:sty m:val="p"/>
                          </m:rPr>
                          <w:rPr>
                            <w:rFonts w:ascii="Cambria Math" w:hAnsi="Cambria Math" w:cs="Arial"/>
                            <w:sz w:val="16"/>
                            <w:szCs w:val="16"/>
                          </w:rPr>
                          <m:t>白</m:t>
                        </m:r>
                        <m:r>
                          <m:rPr>
                            <m:sty m:val="p"/>
                          </m:rPr>
                          <w:rPr>
                            <w:rFonts w:ascii="Cambria Math" w:hAnsi="Cambria Math" w:cs="Arial" w:hint="eastAsia"/>
                            <w:sz w:val="16"/>
                            <w:szCs w:val="16"/>
                          </w:rPr>
                          <m:t>对照</m:t>
                        </m:r>
                        <m:r>
                          <m:rPr>
                            <m:sty m:val="p"/>
                          </m:rPr>
                          <w:rPr>
                            <w:rFonts w:ascii="Cambria Math" w:hAnsi="Cambria Math" w:cs="Arial"/>
                            <w:sz w:val="16"/>
                            <w:szCs w:val="16"/>
                          </w:rPr>
                          <m:t>细胞</m:t>
                        </m:r>
                        <m:r>
                          <m:rPr>
                            <m:sty m:val="p"/>
                          </m:rPr>
                          <w:rPr>
                            <w:rFonts w:ascii="Cambria Math" w:hAnsi="Cambria Math" w:cs="Arial"/>
                            <w:sz w:val="16"/>
                            <w:szCs w:val="16"/>
                          </w:rPr>
                          <m:t>-mCherry</m:t>
                        </m:r>
                        <m:r>
                          <m:rPr>
                            <m:sty m:val="p"/>
                          </m:rPr>
                          <w:rPr>
                            <w:rFonts w:ascii="Cambria Math" w:hAnsi="Cambria Math" w:cs="Arial"/>
                            <w:sz w:val="16"/>
                            <w:szCs w:val="16"/>
                          </w:rPr>
                          <m:t>）</m:t>
                        </m:r>
                      </m:sub>
                    </m:sSub>
                  </m:num>
                  <m:den>
                    <m:sSub>
                      <m:sSubPr>
                        <m:ctrlPr>
                          <w:rPr>
                            <w:rFonts w:ascii="Cambria Math" w:hAnsi="Cambria Math" w:cs="Arial"/>
                            <w:bCs/>
                            <w:iCs/>
                            <w:sz w:val="16"/>
                            <w:szCs w:val="16"/>
                          </w:rPr>
                        </m:ctrlPr>
                      </m:sSubPr>
                      <m:e>
                        <m:r>
                          <m:rPr>
                            <m:sty m:val="p"/>
                          </m:rPr>
                          <w:rPr>
                            <w:rFonts w:ascii="Cambria Math" w:hAnsi="Cambria Math" w:cs="Arial"/>
                            <w:sz w:val="16"/>
                            <w:szCs w:val="16"/>
                          </w:rPr>
                          <m:t>Flu</m:t>
                        </m:r>
                      </m:e>
                      <m:sub>
                        <m:r>
                          <m:rPr>
                            <m:sty m:val="p"/>
                          </m:rPr>
                          <w:rPr>
                            <w:rFonts w:ascii="Cambria Math" w:hAnsi="Cambria Math" w:cs="Arial"/>
                            <w:sz w:val="16"/>
                            <w:szCs w:val="16"/>
                          </w:rPr>
                          <m:t>（</m:t>
                        </m:r>
                        <m:r>
                          <m:rPr>
                            <m:sty m:val="p"/>
                          </m:rPr>
                          <w:rPr>
                            <w:rFonts w:ascii="Cambria Math" w:hAnsi="Cambria Math" w:cs="Arial"/>
                            <w:sz w:val="16"/>
                            <w:szCs w:val="16"/>
                          </w:rPr>
                          <m:t>ref-yfp</m:t>
                        </m:r>
                        <m:r>
                          <m:rPr>
                            <m:sty m:val="p"/>
                          </m:rPr>
                          <w:rPr>
                            <w:rFonts w:ascii="Cambria Math" w:hAnsi="Cambria Math" w:cs="Arial"/>
                            <w:sz w:val="16"/>
                            <w:szCs w:val="16"/>
                          </w:rPr>
                          <m:t>）</m:t>
                        </m:r>
                      </m:sub>
                    </m:sSub>
                    <m:r>
                      <m:rPr>
                        <m:sty m:val="p"/>
                      </m:rPr>
                      <w:rPr>
                        <w:rFonts w:ascii="Cambria Math" w:hAnsi="Cambria Math" w:cs="Arial"/>
                        <w:sz w:val="16"/>
                        <w:szCs w:val="16"/>
                      </w:rPr>
                      <m:t>-</m:t>
                    </m:r>
                    <m:sSub>
                      <m:sSubPr>
                        <m:ctrlPr>
                          <w:rPr>
                            <w:rFonts w:ascii="Cambria Math" w:hAnsi="Cambria Math" w:cs="Arial"/>
                            <w:bCs/>
                            <w:iCs/>
                            <w:sz w:val="16"/>
                            <w:szCs w:val="16"/>
                          </w:rPr>
                        </m:ctrlPr>
                      </m:sSubPr>
                      <m:e>
                        <m:r>
                          <m:rPr>
                            <m:sty m:val="p"/>
                          </m:rPr>
                          <w:rPr>
                            <w:rFonts w:ascii="Cambria Math" w:hAnsi="Cambria Math" w:cs="Arial"/>
                            <w:sz w:val="16"/>
                            <w:szCs w:val="16"/>
                          </w:rPr>
                          <m:t>Flu</m:t>
                        </m:r>
                      </m:e>
                      <m:sub>
                        <m:r>
                          <m:rPr>
                            <m:sty m:val="p"/>
                          </m:rPr>
                          <w:rPr>
                            <w:rFonts w:ascii="Cambria Math" w:hAnsi="Cambria Math" w:cs="Arial"/>
                            <w:sz w:val="16"/>
                            <w:szCs w:val="16"/>
                          </w:rPr>
                          <m:t>（</m:t>
                        </m:r>
                        <m:r>
                          <m:rPr>
                            <m:sty m:val="p"/>
                          </m:rPr>
                          <w:rPr>
                            <w:rFonts w:ascii="Cambria Math" w:hAnsi="Cambria Math" w:cs="Arial" w:hint="eastAsia"/>
                            <w:sz w:val="16"/>
                            <w:szCs w:val="16"/>
                          </w:rPr>
                          <m:t>空</m:t>
                        </m:r>
                        <m:r>
                          <m:rPr>
                            <m:sty m:val="p"/>
                          </m:rPr>
                          <w:rPr>
                            <w:rFonts w:ascii="Cambria Math" w:hAnsi="Cambria Math" w:cs="Arial"/>
                            <w:sz w:val="16"/>
                            <w:szCs w:val="16"/>
                          </w:rPr>
                          <m:t>白</m:t>
                        </m:r>
                        <m:r>
                          <m:rPr>
                            <m:sty m:val="p"/>
                          </m:rPr>
                          <w:rPr>
                            <w:rFonts w:ascii="Cambria Math" w:hAnsi="Cambria Math" w:cs="Arial" w:hint="eastAsia"/>
                            <w:sz w:val="16"/>
                            <w:szCs w:val="16"/>
                          </w:rPr>
                          <m:t>对照</m:t>
                        </m:r>
                        <m:r>
                          <m:rPr>
                            <m:sty m:val="p"/>
                          </m:rPr>
                          <w:rPr>
                            <w:rFonts w:ascii="Cambria Math" w:hAnsi="Cambria Math" w:cs="Arial"/>
                            <w:sz w:val="16"/>
                            <w:szCs w:val="16"/>
                          </w:rPr>
                          <m:t>细胞</m:t>
                        </m:r>
                        <m:r>
                          <m:rPr>
                            <m:sty m:val="p"/>
                          </m:rPr>
                          <w:rPr>
                            <w:rFonts w:ascii="Cambria Math" w:hAnsi="Cambria Math" w:cs="Arial"/>
                            <w:sz w:val="16"/>
                            <w:szCs w:val="16"/>
                          </w:rPr>
                          <m:t>-yfp</m:t>
                        </m:r>
                        <m:r>
                          <m:rPr>
                            <m:sty m:val="p"/>
                          </m:rPr>
                          <w:rPr>
                            <w:rFonts w:ascii="Cambria Math" w:hAnsi="Cambria Math" w:cs="Arial"/>
                            <w:sz w:val="16"/>
                            <w:szCs w:val="16"/>
                          </w:rPr>
                          <m:t>）</m:t>
                        </m:r>
                      </m:sub>
                    </m:sSub>
                  </m:den>
                </m:f>
              </m:oMath>
            </m:oMathPara>
          </w:p>
        </w:tc>
        <w:tc>
          <w:tcPr>
            <w:tcW w:w="240" w:type="dxa"/>
            <w:vAlign w:val="center"/>
          </w:tcPr>
          <w:p w14:paraId="26DCBA07" w14:textId="77777777" w:rsidR="007A15B9" w:rsidRDefault="00A0661F">
            <w:pPr>
              <w:spacing w:line="360" w:lineRule="auto"/>
              <w:jc w:val="right"/>
              <w:rPr>
                <w:rFonts w:ascii="Arial" w:hAnsi="Arial" w:cs="Arial"/>
                <w:sz w:val="18"/>
                <w:szCs w:val="18"/>
              </w:rPr>
            </w:pPr>
            <w:r>
              <w:rPr>
                <w:rFonts w:ascii="Arial" w:hAnsi="Arial" w:cs="Arial"/>
                <w:szCs w:val="21"/>
              </w:rPr>
              <w:t>（</w:t>
            </w:r>
            <w:r>
              <w:rPr>
                <w:rFonts w:ascii="Arial" w:hAnsi="Arial" w:cs="Arial"/>
                <w:szCs w:val="21"/>
              </w:rPr>
              <w:t>B</w:t>
            </w:r>
            <w:r>
              <w:rPr>
                <w:rFonts w:ascii="Arial" w:hAnsi="Arial" w:cs="Arial" w:hint="eastAsia"/>
                <w:szCs w:val="21"/>
              </w:rPr>
              <w:t>.</w:t>
            </w:r>
            <w:r>
              <w:rPr>
                <w:rFonts w:ascii="Arial" w:hAnsi="Arial" w:cs="Arial"/>
                <w:szCs w:val="21"/>
              </w:rPr>
              <w:t>3</w:t>
            </w:r>
            <w:r>
              <w:rPr>
                <w:rFonts w:ascii="Arial" w:hAnsi="Arial" w:cs="Arial"/>
                <w:szCs w:val="21"/>
              </w:rPr>
              <w:t>）</w:t>
            </w:r>
          </w:p>
        </w:tc>
      </w:tr>
    </w:tbl>
    <w:p w14:paraId="3AA79EE8" w14:textId="201D6FE5" w:rsidR="007A15B9" w:rsidRDefault="00A0661F">
      <w:pPr>
        <w:spacing w:line="360" w:lineRule="auto"/>
        <w:rPr>
          <w:rFonts w:ascii="Arial" w:eastAsia="宋体" w:hAnsi="Arial" w:cs="Arial"/>
          <w:szCs w:val="21"/>
        </w:rPr>
      </w:pPr>
      <w:r>
        <w:rPr>
          <w:rFonts w:ascii="Arial" w:eastAsia="宋体" w:hAnsi="Arial" w:cs="Arial" w:hint="eastAsia"/>
          <w:szCs w:val="21"/>
        </w:rPr>
        <w:t>此处，</w:t>
      </w:r>
      <w:r>
        <w:rPr>
          <w:rFonts w:ascii="Arial" w:eastAsia="宋体" w:hAnsi="Arial" w:cs="Arial" w:hint="eastAsia"/>
          <w:szCs w:val="21"/>
        </w:rPr>
        <w:t>Flu</w:t>
      </w:r>
      <w:r>
        <w:rPr>
          <w:rFonts w:ascii="Arial" w:eastAsia="宋体" w:hAnsi="Arial" w:cs="Arial" w:hint="eastAsia"/>
          <w:szCs w:val="21"/>
          <w:vertAlign w:val="subscript"/>
        </w:rPr>
        <w:t>(</w:t>
      </w:r>
      <w:r w:rsidR="00132F55">
        <w:rPr>
          <w:rFonts w:ascii="Arial" w:eastAsia="宋体" w:hAnsi="Arial" w:cs="Arial" w:hint="eastAsia"/>
          <w:szCs w:val="21"/>
          <w:vertAlign w:val="subscript"/>
        </w:rPr>
        <w:t>空</w:t>
      </w:r>
      <w:r>
        <w:rPr>
          <w:rFonts w:ascii="Arial" w:eastAsia="宋体" w:hAnsi="Arial" w:cs="Arial" w:hint="eastAsia"/>
          <w:szCs w:val="21"/>
          <w:vertAlign w:val="subscript"/>
        </w:rPr>
        <w:t>白</w:t>
      </w:r>
      <w:r w:rsidR="00132F55">
        <w:rPr>
          <w:rFonts w:ascii="Arial" w:eastAsia="宋体" w:hAnsi="Arial" w:cs="Arial" w:hint="eastAsia"/>
          <w:szCs w:val="21"/>
          <w:vertAlign w:val="subscript"/>
        </w:rPr>
        <w:t>对照</w:t>
      </w:r>
      <w:r>
        <w:rPr>
          <w:rFonts w:ascii="Arial" w:eastAsia="宋体" w:hAnsi="Arial" w:cs="Arial" w:hint="eastAsia"/>
          <w:szCs w:val="21"/>
          <w:vertAlign w:val="subscript"/>
        </w:rPr>
        <w:t>细胞</w:t>
      </w:r>
      <w:r>
        <w:rPr>
          <w:rFonts w:ascii="Arial" w:eastAsia="宋体" w:hAnsi="Arial" w:cs="Arial" w:hint="eastAsia"/>
          <w:szCs w:val="21"/>
          <w:vertAlign w:val="subscript"/>
        </w:rPr>
        <w:t>/</w:t>
      </w:r>
      <w:r>
        <w:rPr>
          <w:rFonts w:ascii="Arial" w:eastAsia="宋体" w:hAnsi="Arial" w:cs="Arial" w:hint="eastAsia"/>
          <w:szCs w:val="21"/>
          <w:vertAlign w:val="subscript"/>
        </w:rPr>
        <w:t>样品</w:t>
      </w:r>
      <w:r>
        <w:rPr>
          <w:rFonts w:ascii="Arial" w:eastAsia="宋体" w:hAnsi="Arial" w:cs="Arial" w:hint="eastAsia"/>
          <w:szCs w:val="21"/>
          <w:vertAlign w:val="subscript"/>
        </w:rPr>
        <w:t>_yfp/mCherry)</w:t>
      </w:r>
      <w:r>
        <w:rPr>
          <w:rFonts w:ascii="Arial" w:eastAsia="宋体" w:hAnsi="Arial" w:cs="Arial" w:hint="eastAsia"/>
          <w:szCs w:val="21"/>
        </w:rPr>
        <w:t xml:space="preserve"> </w:t>
      </w:r>
      <w:r>
        <w:rPr>
          <w:rFonts w:ascii="Arial" w:eastAsia="宋体" w:hAnsi="Arial" w:cs="Arial" w:hint="eastAsia"/>
          <w:szCs w:val="21"/>
        </w:rPr>
        <w:t>分别表示测试样品和</w:t>
      </w:r>
      <w:r w:rsidR="00132F55" w:rsidRPr="00132F55">
        <w:rPr>
          <w:rFonts w:ascii="Arial" w:eastAsia="宋体" w:hAnsi="Arial" w:cs="Arial"/>
          <w:szCs w:val="21"/>
        </w:rPr>
        <w:t>空白对照细胞</w:t>
      </w:r>
      <w:r>
        <w:rPr>
          <w:rFonts w:ascii="Arial" w:eastAsia="宋体" w:hAnsi="Arial" w:cs="Arial" w:hint="eastAsia"/>
          <w:szCs w:val="21"/>
        </w:rPr>
        <w:t>的荧光读数。</w:t>
      </w:r>
    </w:p>
    <w:p w14:paraId="4B880DB6" w14:textId="77777777" w:rsidR="007A15B9" w:rsidRDefault="00A0661F">
      <w:pPr>
        <w:spacing w:line="360" w:lineRule="auto"/>
        <w:outlineLvl w:val="1"/>
        <w:rPr>
          <w:rFonts w:ascii="Arial" w:eastAsia="宋体" w:hAnsi="Arial" w:cs="Arial"/>
          <w:b/>
          <w:bCs/>
          <w:szCs w:val="21"/>
        </w:rPr>
      </w:pPr>
      <w:bookmarkStart w:id="21" w:name="_Toc1859"/>
      <w:r>
        <w:rPr>
          <w:rFonts w:ascii="Arial" w:eastAsia="宋体" w:hAnsi="Arial" w:cs="Arial" w:hint="eastAsia"/>
          <w:b/>
          <w:bCs/>
          <w:szCs w:val="21"/>
        </w:rPr>
        <w:t>补充说明</w:t>
      </w:r>
      <w:r>
        <w:rPr>
          <w:rFonts w:ascii="Arial" w:eastAsia="宋体" w:hAnsi="Arial" w:cs="Arial" w:hint="eastAsia"/>
          <w:b/>
          <w:bCs/>
          <w:szCs w:val="21"/>
        </w:rPr>
        <w:t>4.4</w:t>
      </w:r>
      <w:r>
        <w:rPr>
          <w:rFonts w:ascii="Arial" w:eastAsia="宋体" w:hAnsi="Arial" w:cs="Arial" w:hint="eastAsia"/>
          <w:b/>
          <w:bCs/>
          <w:szCs w:val="21"/>
        </w:rPr>
        <w:t>：大肠杆菌转录调控系统测试</w:t>
      </w:r>
      <w:bookmarkEnd w:id="21"/>
    </w:p>
    <w:p w14:paraId="3D82DA61" w14:textId="77777777" w:rsidR="007A15B9" w:rsidRDefault="00A0661F">
      <w:pPr>
        <w:spacing w:line="360" w:lineRule="auto"/>
        <w:rPr>
          <w:rFonts w:ascii="Arial" w:eastAsia="宋体" w:hAnsi="Arial" w:cs="Arial"/>
          <w:szCs w:val="21"/>
        </w:rPr>
      </w:pPr>
      <w:r>
        <w:rPr>
          <w:rFonts w:ascii="Arial" w:eastAsia="宋体" w:hAnsi="Arial" w:cs="Arial" w:hint="eastAsia"/>
          <w:szCs w:val="21"/>
        </w:rPr>
        <w:t xml:space="preserve">4.4.1 </w:t>
      </w:r>
      <w:r>
        <w:rPr>
          <w:rFonts w:ascii="Arial" w:eastAsia="宋体" w:hAnsi="Arial" w:cs="Arial" w:hint="eastAsia"/>
          <w:szCs w:val="21"/>
        </w:rPr>
        <w:t>模块构成</w:t>
      </w:r>
    </w:p>
    <w:p w14:paraId="60009E38" w14:textId="77777777" w:rsidR="007A15B9" w:rsidRDefault="00A0661F">
      <w:pPr>
        <w:spacing w:line="360" w:lineRule="auto"/>
        <w:rPr>
          <w:rFonts w:ascii="Arial" w:eastAsia="宋体" w:hAnsi="Arial" w:cs="Arial"/>
          <w:szCs w:val="21"/>
        </w:rPr>
      </w:pPr>
      <w:r>
        <w:rPr>
          <w:rFonts w:ascii="Arial" w:eastAsia="宋体" w:hAnsi="Arial" w:cs="Arial" w:hint="eastAsia"/>
          <w:szCs w:val="21"/>
        </w:rPr>
        <w:t>本测试系统采用双质粒架构，将系统分为两个独立模块：转录因子（</w:t>
      </w:r>
      <w:r>
        <w:rPr>
          <w:rFonts w:ascii="Arial" w:eastAsia="宋体" w:hAnsi="Arial" w:cs="Arial" w:hint="eastAsia"/>
          <w:szCs w:val="21"/>
        </w:rPr>
        <w:t>TF</w:t>
      </w:r>
      <w:r>
        <w:rPr>
          <w:rFonts w:ascii="Arial" w:eastAsia="宋体" w:hAnsi="Arial" w:cs="Arial" w:hint="eastAsia"/>
          <w:szCs w:val="21"/>
        </w:rPr>
        <w:t>）表达模块和报告模块。每个模块都构建于具有兼容复制子和不同抗性标记的质粒上，以实现调控通路的正交组</w:t>
      </w:r>
      <w:r>
        <w:rPr>
          <w:rFonts w:ascii="Arial" w:eastAsia="宋体" w:hAnsi="Arial" w:cs="Arial" w:hint="eastAsia"/>
          <w:szCs w:val="21"/>
        </w:rPr>
        <w:lastRenderedPageBreak/>
        <w:t>装及定量表征。</w:t>
      </w:r>
    </w:p>
    <w:p w14:paraId="12C2A22A" w14:textId="77777777" w:rsidR="007A15B9" w:rsidRDefault="00A0661F">
      <w:pPr>
        <w:spacing w:line="360" w:lineRule="auto"/>
        <w:rPr>
          <w:rFonts w:ascii="Arial" w:eastAsia="宋体" w:hAnsi="Arial" w:cs="Arial"/>
          <w:szCs w:val="21"/>
        </w:rPr>
      </w:pPr>
      <w:r>
        <w:rPr>
          <w:rFonts w:ascii="Arial" w:eastAsia="宋体" w:hAnsi="Arial" w:cs="Arial" w:hint="eastAsia"/>
          <w:szCs w:val="21"/>
        </w:rPr>
        <w:t>（</w:t>
      </w:r>
      <w:r>
        <w:rPr>
          <w:rFonts w:ascii="Arial" w:eastAsia="宋体" w:hAnsi="Arial" w:cs="Arial" w:hint="eastAsia"/>
          <w:szCs w:val="21"/>
        </w:rPr>
        <w:t>1</w:t>
      </w:r>
      <w:r>
        <w:rPr>
          <w:rFonts w:ascii="Arial" w:eastAsia="宋体" w:hAnsi="Arial" w:cs="Arial" w:hint="eastAsia"/>
          <w:szCs w:val="21"/>
        </w:rPr>
        <w:t>）</w:t>
      </w:r>
      <w:r>
        <w:rPr>
          <w:rFonts w:ascii="Arial" w:eastAsia="宋体" w:hAnsi="Arial" w:cs="Arial" w:hint="eastAsia"/>
          <w:szCs w:val="21"/>
        </w:rPr>
        <w:t>TF</w:t>
      </w:r>
      <w:r>
        <w:rPr>
          <w:rFonts w:ascii="Arial" w:eastAsia="宋体" w:hAnsi="Arial" w:cs="Arial" w:hint="eastAsia"/>
          <w:szCs w:val="21"/>
        </w:rPr>
        <w:t>表达模块：用于表达目标转录因子，构建于含</w:t>
      </w:r>
      <w:r>
        <w:rPr>
          <w:rFonts w:ascii="Arial" w:eastAsia="宋体" w:hAnsi="Arial" w:cs="Arial" w:hint="eastAsia"/>
          <w:szCs w:val="21"/>
        </w:rPr>
        <w:t xml:space="preserve"> pSC101 </w:t>
      </w:r>
      <w:r>
        <w:rPr>
          <w:rFonts w:ascii="Arial" w:eastAsia="宋体" w:hAnsi="Arial" w:cs="Arial" w:hint="eastAsia"/>
          <w:szCs w:val="21"/>
        </w:rPr>
        <w:t>复制子和</w:t>
      </w:r>
      <w:r>
        <w:rPr>
          <w:rFonts w:ascii="Arial" w:eastAsia="宋体" w:hAnsi="Arial" w:cs="Arial" w:hint="eastAsia"/>
          <w:szCs w:val="21"/>
        </w:rPr>
        <w:t xml:space="preserve"> KanR </w:t>
      </w:r>
      <w:r>
        <w:rPr>
          <w:rFonts w:ascii="Arial" w:eastAsia="宋体" w:hAnsi="Arial" w:cs="Arial" w:hint="eastAsia"/>
          <w:szCs w:val="21"/>
        </w:rPr>
        <w:t>抗性标记的骨架质粒上（</w:t>
      </w:r>
      <w:r>
        <w:rPr>
          <w:rFonts w:ascii="Arial" w:eastAsia="宋体" w:hAnsi="Arial" w:cs="Arial" w:hint="eastAsia"/>
          <w:szCs w:val="21"/>
        </w:rPr>
        <w:t>pEcBB08/pEcBB09/pEcBB10/pEcBB11</w:t>
      </w:r>
      <w:r>
        <w:rPr>
          <w:rFonts w:ascii="Arial" w:eastAsia="宋体" w:hAnsi="Arial" w:cs="Arial" w:hint="eastAsia"/>
          <w:szCs w:val="21"/>
        </w:rPr>
        <w:t>）。</w:t>
      </w:r>
      <w:r>
        <w:rPr>
          <w:rFonts w:ascii="Arial" w:eastAsia="宋体" w:hAnsi="Arial" w:cs="Arial" w:hint="eastAsia"/>
          <w:szCs w:val="21"/>
        </w:rPr>
        <w:t xml:space="preserve">TF </w:t>
      </w:r>
      <w:r>
        <w:rPr>
          <w:rFonts w:ascii="Arial" w:eastAsia="宋体" w:hAnsi="Arial" w:cs="Arial" w:hint="eastAsia"/>
          <w:szCs w:val="21"/>
        </w:rPr>
        <w:t>表达由诱导型启动子调控，常用的启动子包括</w:t>
      </w:r>
      <w:r>
        <w:rPr>
          <w:rFonts w:ascii="Arial" w:eastAsia="宋体" w:hAnsi="Arial" w:cs="Arial" w:hint="eastAsia"/>
          <w:szCs w:val="21"/>
        </w:rPr>
        <w:t xml:space="preserve"> Ptac</w:t>
      </w:r>
      <w:r>
        <w:rPr>
          <w:rFonts w:ascii="Arial" w:eastAsia="宋体" w:hAnsi="Arial" w:cs="Arial" w:hint="eastAsia"/>
          <w:szCs w:val="21"/>
        </w:rPr>
        <w:t>、</w:t>
      </w:r>
      <w:r>
        <w:rPr>
          <w:rFonts w:ascii="Arial" w:eastAsia="宋体" w:hAnsi="Arial" w:cs="Arial" w:hint="eastAsia"/>
          <w:szCs w:val="21"/>
        </w:rPr>
        <w:t>Pllac</w:t>
      </w:r>
      <w:r>
        <w:rPr>
          <w:rFonts w:ascii="Arial" w:eastAsia="宋体" w:hAnsi="Arial" w:cs="Arial" w:hint="eastAsia"/>
          <w:szCs w:val="21"/>
        </w:rPr>
        <w:t>、</w:t>
      </w:r>
      <w:r>
        <w:rPr>
          <w:rFonts w:ascii="Arial" w:eastAsia="宋体" w:hAnsi="Arial" w:cs="Arial" w:hint="eastAsia"/>
          <w:szCs w:val="21"/>
        </w:rPr>
        <w:t xml:space="preserve">PcymRC </w:t>
      </w:r>
      <w:r>
        <w:rPr>
          <w:rFonts w:ascii="Arial" w:eastAsia="宋体" w:hAnsi="Arial" w:cs="Arial" w:hint="eastAsia"/>
          <w:szCs w:val="21"/>
        </w:rPr>
        <w:t>和</w:t>
      </w:r>
      <w:r>
        <w:rPr>
          <w:rFonts w:ascii="Arial" w:eastAsia="宋体" w:hAnsi="Arial" w:cs="Arial" w:hint="eastAsia"/>
          <w:szCs w:val="21"/>
        </w:rPr>
        <w:t xml:space="preserve"> Pvancc</w:t>
      </w:r>
      <w:r>
        <w:rPr>
          <w:rFonts w:ascii="Arial" w:eastAsia="宋体" w:hAnsi="Arial" w:cs="Arial" w:hint="eastAsia"/>
          <w:szCs w:val="21"/>
        </w:rPr>
        <w:t>等，其表达框架为</w:t>
      </w:r>
      <w:r>
        <w:rPr>
          <w:rFonts w:ascii="Arial" w:eastAsia="宋体" w:hAnsi="Arial" w:cs="Arial" w:hint="eastAsia"/>
          <w:szCs w:val="21"/>
        </w:rPr>
        <w:t xml:space="preserve"> Pxx-RBS-tf-DT101</w:t>
      </w:r>
      <w:r>
        <w:rPr>
          <w:rFonts w:ascii="Arial" w:eastAsia="宋体" w:hAnsi="Arial" w:cs="Arial" w:hint="eastAsia"/>
          <w:szCs w:val="21"/>
        </w:rPr>
        <w:t>。考虑到不同转录因子对表达量的需求不同，需通过选用不同强度的</w:t>
      </w:r>
      <w:r>
        <w:rPr>
          <w:rFonts w:ascii="Arial" w:eastAsia="宋体" w:hAnsi="Arial" w:cs="Arial" w:hint="eastAsia"/>
          <w:szCs w:val="21"/>
        </w:rPr>
        <w:t xml:space="preserve"> RBS </w:t>
      </w:r>
      <w:r>
        <w:rPr>
          <w:rFonts w:ascii="Arial" w:eastAsia="宋体" w:hAnsi="Arial" w:cs="Arial" w:hint="eastAsia"/>
          <w:szCs w:val="21"/>
        </w:rPr>
        <w:t>对其表达水平进行适配和优化。</w:t>
      </w:r>
    </w:p>
    <w:p w14:paraId="4FD3D43D" w14:textId="77777777" w:rsidR="007A15B9" w:rsidRDefault="00A0661F">
      <w:pPr>
        <w:spacing w:line="360" w:lineRule="auto"/>
        <w:rPr>
          <w:rFonts w:ascii="Arial" w:eastAsia="宋体" w:hAnsi="Arial" w:cs="Arial"/>
          <w:szCs w:val="21"/>
        </w:rPr>
      </w:pPr>
      <w:r>
        <w:rPr>
          <w:rFonts w:ascii="Arial" w:eastAsia="宋体" w:hAnsi="Arial" w:cs="Arial" w:hint="eastAsia"/>
          <w:szCs w:val="21"/>
        </w:rPr>
        <w:t>（</w:t>
      </w:r>
      <w:r>
        <w:rPr>
          <w:rFonts w:ascii="Arial" w:eastAsia="宋体" w:hAnsi="Arial" w:cs="Arial" w:hint="eastAsia"/>
          <w:szCs w:val="21"/>
        </w:rPr>
        <w:t>2</w:t>
      </w:r>
      <w:r>
        <w:rPr>
          <w:rFonts w:ascii="Arial" w:eastAsia="宋体" w:hAnsi="Arial" w:cs="Arial" w:hint="eastAsia"/>
          <w:szCs w:val="21"/>
        </w:rPr>
        <w:t>）报告模块：用于定量检测系统输出信号，构建于含</w:t>
      </w:r>
      <w:r>
        <w:rPr>
          <w:rFonts w:ascii="Arial" w:eastAsia="宋体" w:hAnsi="Arial" w:cs="Arial" w:hint="eastAsia"/>
          <w:szCs w:val="21"/>
        </w:rPr>
        <w:t xml:space="preserve"> p15A </w:t>
      </w:r>
      <w:r>
        <w:rPr>
          <w:rFonts w:ascii="Arial" w:eastAsia="宋体" w:hAnsi="Arial" w:cs="Arial" w:hint="eastAsia"/>
          <w:szCs w:val="21"/>
        </w:rPr>
        <w:t>复制子和</w:t>
      </w:r>
      <w:r>
        <w:rPr>
          <w:rFonts w:ascii="Arial" w:eastAsia="宋体" w:hAnsi="Arial" w:cs="Arial" w:hint="eastAsia"/>
          <w:szCs w:val="21"/>
        </w:rPr>
        <w:t xml:space="preserve"> GmR </w:t>
      </w:r>
      <w:r>
        <w:rPr>
          <w:rFonts w:ascii="Arial" w:eastAsia="宋体" w:hAnsi="Arial" w:cs="Arial" w:hint="eastAsia"/>
          <w:szCs w:val="21"/>
        </w:rPr>
        <w:t>抗性标记的骨架质粒上（</w:t>
      </w:r>
      <w:r>
        <w:rPr>
          <w:rFonts w:ascii="Arial" w:eastAsia="宋体" w:hAnsi="Arial" w:cs="Arial" w:hint="eastAsia"/>
          <w:szCs w:val="21"/>
        </w:rPr>
        <w:t>pEcBB05/pEcBB06</w:t>
      </w:r>
      <w:r>
        <w:rPr>
          <w:rFonts w:ascii="Arial" w:eastAsia="宋体" w:hAnsi="Arial" w:cs="Arial" w:hint="eastAsia"/>
          <w:szCs w:val="21"/>
        </w:rPr>
        <w:t>），报告基因为</w:t>
      </w:r>
      <w:r>
        <w:rPr>
          <w:rFonts w:ascii="Arial" w:eastAsia="宋体" w:hAnsi="Arial" w:cs="Arial" w:hint="eastAsia"/>
          <w:szCs w:val="21"/>
        </w:rPr>
        <w:t xml:space="preserve"> sfYFP</w:t>
      </w:r>
      <w:r>
        <w:rPr>
          <w:rFonts w:ascii="Arial" w:eastAsia="宋体" w:hAnsi="Arial" w:cs="Arial" w:hint="eastAsia"/>
          <w:szCs w:val="21"/>
        </w:rPr>
        <w:t>，表达框架为</w:t>
      </w:r>
      <w:r>
        <w:rPr>
          <w:rFonts w:ascii="Arial" w:eastAsia="宋体" w:hAnsi="Arial" w:cs="Arial" w:hint="eastAsia"/>
          <w:szCs w:val="21"/>
        </w:rPr>
        <w:t xml:space="preserve"> Pxx-BCD18c-sfYFP-DT101</w:t>
      </w:r>
      <w:r>
        <w:rPr>
          <w:rFonts w:ascii="Arial" w:eastAsia="宋体" w:hAnsi="Arial" w:cs="Arial" w:hint="eastAsia"/>
          <w:szCs w:val="21"/>
        </w:rPr>
        <w:t>。</w:t>
      </w:r>
    </w:p>
    <w:p w14:paraId="0C81FDBB" w14:textId="77777777" w:rsidR="007A15B9" w:rsidRDefault="00A0661F">
      <w:pPr>
        <w:spacing w:line="360" w:lineRule="auto"/>
        <w:rPr>
          <w:rFonts w:ascii="Arial" w:eastAsia="宋体" w:hAnsi="Arial" w:cs="Arial"/>
          <w:b/>
          <w:bCs/>
          <w:szCs w:val="21"/>
        </w:rPr>
      </w:pPr>
      <w:r>
        <w:rPr>
          <w:rFonts w:ascii="Arial" w:eastAsia="宋体" w:hAnsi="Arial" w:cs="Arial" w:hint="eastAsia"/>
          <w:b/>
          <w:bCs/>
          <w:szCs w:val="21"/>
        </w:rPr>
        <w:t>4.4.2. TF</w:t>
      </w:r>
      <w:r>
        <w:rPr>
          <w:rFonts w:ascii="Arial" w:eastAsia="宋体" w:hAnsi="Arial" w:cs="Arial" w:hint="eastAsia"/>
          <w:b/>
          <w:bCs/>
          <w:szCs w:val="21"/>
        </w:rPr>
        <w:t>定量及参考质粒设置</w:t>
      </w:r>
    </w:p>
    <w:p w14:paraId="71EFB30A" w14:textId="77777777" w:rsidR="007A15B9" w:rsidRDefault="00A0661F">
      <w:pPr>
        <w:spacing w:line="360" w:lineRule="auto"/>
        <w:rPr>
          <w:rFonts w:ascii="Arial" w:eastAsia="宋体" w:hAnsi="Arial" w:cs="Arial"/>
          <w:szCs w:val="21"/>
        </w:rPr>
      </w:pPr>
      <w:r>
        <w:rPr>
          <w:rFonts w:ascii="Arial" w:eastAsia="宋体" w:hAnsi="Arial" w:cs="Arial" w:hint="eastAsia"/>
          <w:szCs w:val="21"/>
        </w:rPr>
        <w:t>为减少质粒拷贝数、宿主生理状态等因素带来的系统误差，并实现数据标准化，每个模块都设置了相应的参考质粒，以</w:t>
      </w:r>
      <w:r>
        <w:rPr>
          <w:rFonts w:ascii="Arial" w:eastAsia="宋体" w:hAnsi="Arial" w:cs="Arial" w:hint="eastAsia"/>
          <w:szCs w:val="21"/>
        </w:rPr>
        <w:t xml:space="preserve"> RPU </w:t>
      </w:r>
      <w:r>
        <w:rPr>
          <w:rFonts w:ascii="Arial" w:eastAsia="宋体" w:hAnsi="Arial" w:cs="Arial" w:hint="eastAsia"/>
          <w:szCs w:val="21"/>
        </w:rPr>
        <w:t>表示测定结果。</w:t>
      </w:r>
    </w:p>
    <w:p w14:paraId="13B48B1C" w14:textId="77777777" w:rsidR="007A15B9" w:rsidRDefault="00A0661F">
      <w:pPr>
        <w:spacing w:line="360" w:lineRule="auto"/>
        <w:rPr>
          <w:rFonts w:ascii="Arial" w:eastAsia="宋体" w:hAnsi="Arial" w:cs="Arial"/>
          <w:szCs w:val="21"/>
        </w:rPr>
      </w:pPr>
      <w:r>
        <w:rPr>
          <w:rFonts w:ascii="Arial" w:eastAsia="宋体" w:hAnsi="Arial" w:cs="Arial" w:hint="eastAsia"/>
          <w:b/>
          <w:bCs/>
          <w:szCs w:val="21"/>
        </w:rPr>
        <w:t xml:space="preserve">4.4.2.1. </w:t>
      </w:r>
      <w:r>
        <w:rPr>
          <w:rFonts w:ascii="Arial" w:eastAsia="宋体" w:hAnsi="Arial" w:cs="Arial"/>
          <w:b/>
          <w:bCs/>
          <w:szCs w:val="21"/>
        </w:rPr>
        <w:t>TF</w:t>
      </w:r>
      <w:r>
        <w:rPr>
          <w:rFonts w:ascii="Arial" w:eastAsia="宋体" w:hAnsi="Arial" w:cs="Arial"/>
          <w:b/>
          <w:bCs/>
          <w:szCs w:val="21"/>
        </w:rPr>
        <w:t>表达模块的定量及参考质粒设置</w:t>
      </w:r>
      <w:r>
        <w:rPr>
          <w:rFonts w:ascii="Arial" w:eastAsia="宋体" w:hAnsi="Arial" w:cs="Arial"/>
          <w:szCs w:val="21"/>
        </w:rPr>
        <w:t>：用于表征</w:t>
      </w:r>
      <w:r>
        <w:rPr>
          <w:rFonts w:ascii="Arial" w:eastAsia="宋体" w:hAnsi="Arial" w:cs="Arial"/>
          <w:szCs w:val="21"/>
        </w:rPr>
        <w:t xml:space="preserve"> TF </w:t>
      </w:r>
      <w:r>
        <w:rPr>
          <w:rFonts w:ascii="Arial" w:eastAsia="宋体" w:hAnsi="Arial" w:cs="Arial"/>
          <w:szCs w:val="21"/>
        </w:rPr>
        <w:t>模块的输入强度。定量质粒采用与</w:t>
      </w:r>
      <w:r>
        <w:rPr>
          <w:rFonts w:ascii="Arial" w:eastAsia="宋体" w:hAnsi="Arial" w:cs="Arial"/>
          <w:szCs w:val="21"/>
        </w:rPr>
        <w:t xml:space="preserve"> TF </w:t>
      </w:r>
      <w:r>
        <w:rPr>
          <w:rFonts w:ascii="Arial" w:eastAsia="宋体" w:hAnsi="Arial" w:cs="Arial"/>
          <w:szCs w:val="21"/>
        </w:rPr>
        <w:t>表达模块相同的诱导</w:t>
      </w:r>
      <w:r>
        <w:rPr>
          <w:rFonts w:ascii="Arial" w:eastAsia="宋体" w:hAnsi="Arial" w:cs="Arial" w:hint="eastAsia"/>
          <w:szCs w:val="21"/>
        </w:rPr>
        <w:t>启动子</w:t>
      </w:r>
      <w:r>
        <w:rPr>
          <w:rFonts w:ascii="Arial" w:eastAsia="宋体" w:hAnsi="Arial" w:cs="Arial"/>
          <w:szCs w:val="21"/>
        </w:rPr>
        <w:t>，</w:t>
      </w:r>
      <w:r>
        <w:rPr>
          <w:rFonts w:ascii="Arial" w:eastAsia="宋体" w:hAnsi="Arial" w:cs="Arial" w:hint="eastAsia"/>
          <w:szCs w:val="21"/>
        </w:rPr>
        <w:t>并用</w:t>
      </w:r>
      <w:r>
        <w:rPr>
          <w:rFonts w:ascii="Arial" w:eastAsia="宋体" w:hAnsi="Arial" w:cs="Arial"/>
          <w:szCs w:val="21"/>
        </w:rPr>
        <w:t>sfYFP</w:t>
      </w:r>
      <w:r>
        <w:rPr>
          <w:rFonts w:ascii="Arial" w:eastAsia="宋体" w:hAnsi="Arial" w:cs="Arial" w:hint="eastAsia"/>
          <w:szCs w:val="21"/>
        </w:rPr>
        <w:t>基因报告</w:t>
      </w:r>
      <w:r>
        <w:rPr>
          <w:rFonts w:ascii="Arial" w:eastAsia="宋体" w:hAnsi="Arial" w:cs="Arial"/>
          <w:szCs w:val="21"/>
        </w:rPr>
        <w:t>；其表达框架为</w:t>
      </w:r>
      <w:r>
        <w:rPr>
          <w:rFonts w:ascii="Arial" w:eastAsia="宋体" w:hAnsi="Arial" w:cs="Arial"/>
          <w:szCs w:val="21"/>
        </w:rPr>
        <w:t xml:space="preserve"> Pxx-BCD14c-sfYFP-DT101</w:t>
      </w:r>
      <w:r>
        <w:rPr>
          <w:rFonts w:ascii="Arial" w:eastAsia="宋体" w:hAnsi="Arial" w:cs="Arial"/>
          <w:szCs w:val="21"/>
        </w:rPr>
        <w:t>。参考质粒则在定量质粒基础上，进一步将诱导型启动子</w:t>
      </w:r>
      <w:r>
        <w:rPr>
          <w:rFonts w:ascii="Arial" w:eastAsia="宋体" w:hAnsi="Arial" w:cs="Arial"/>
          <w:szCs w:val="21"/>
        </w:rPr>
        <w:t xml:space="preserve"> Pxx </w:t>
      </w:r>
      <w:r>
        <w:rPr>
          <w:rFonts w:ascii="Arial" w:eastAsia="宋体" w:hAnsi="Arial" w:cs="Arial"/>
          <w:szCs w:val="21"/>
        </w:rPr>
        <w:t>替换为参考启动子</w:t>
      </w:r>
      <w:r>
        <w:rPr>
          <w:rFonts w:ascii="Arial" w:eastAsia="宋体" w:hAnsi="Arial" w:cs="Arial"/>
          <w:szCs w:val="21"/>
        </w:rPr>
        <w:t xml:space="preserve"> BBa_J23101</w:t>
      </w:r>
      <w:r>
        <w:rPr>
          <w:rFonts w:ascii="Arial" w:eastAsia="宋体" w:hAnsi="Arial" w:cs="Arial"/>
          <w:szCs w:val="21"/>
        </w:rPr>
        <w:t>，即表达框架为</w:t>
      </w:r>
      <w:r>
        <w:rPr>
          <w:rFonts w:ascii="Arial" w:eastAsia="宋体" w:hAnsi="Arial" w:cs="Arial"/>
          <w:szCs w:val="21"/>
        </w:rPr>
        <w:t xml:space="preserve"> BBa_J23101-BCD14c-sfYFP-DT101</w:t>
      </w:r>
      <w:r>
        <w:rPr>
          <w:rFonts w:ascii="Arial" w:eastAsia="宋体" w:hAnsi="Arial" w:cs="Arial"/>
          <w:szCs w:val="21"/>
        </w:rPr>
        <w:t>。</w:t>
      </w:r>
    </w:p>
    <w:p w14:paraId="10496A0C" w14:textId="77777777" w:rsidR="007A15B9" w:rsidRDefault="00A0661F">
      <w:pPr>
        <w:spacing w:line="360" w:lineRule="auto"/>
        <w:rPr>
          <w:rFonts w:ascii="Arial" w:eastAsia="宋体" w:hAnsi="Arial" w:cs="Arial"/>
          <w:szCs w:val="21"/>
        </w:rPr>
      </w:pPr>
      <w:r>
        <w:rPr>
          <w:rFonts w:ascii="Arial" w:eastAsia="宋体" w:hAnsi="Arial" w:cs="Arial" w:hint="eastAsia"/>
          <w:b/>
          <w:bCs/>
          <w:szCs w:val="21"/>
        </w:rPr>
        <w:t xml:space="preserve">4.4.2.2. </w:t>
      </w:r>
      <w:r>
        <w:rPr>
          <w:rFonts w:ascii="Arial" w:eastAsia="宋体" w:hAnsi="Arial" w:cs="Arial"/>
          <w:b/>
          <w:bCs/>
          <w:szCs w:val="21"/>
        </w:rPr>
        <w:t>报告模块参考质粒设置</w:t>
      </w:r>
      <w:r>
        <w:rPr>
          <w:rFonts w:ascii="Arial" w:eastAsia="宋体" w:hAnsi="Arial" w:cs="Arial"/>
          <w:szCs w:val="21"/>
        </w:rPr>
        <w:t>：</w:t>
      </w:r>
      <w:r>
        <w:rPr>
          <w:rFonts w:ascii="Arial" w:eastAsia="宋体" w:hAnsi="Arial" w:cs="Arial" w:hint="eastAsia"/>
          <w:szCs w:val="21"/>
        </w:rPr>
        <w:t>用</w:t>
      </w:r>
      <w:r>
        <w:rPr>
          <w:rFonts w:ascii="Arial" w:eastAsia="宋体" w:hAnsi="Arial" w:cs="Arial"/>
          <w:szCs w:val="21"/>
        </w:rPr>
        <w:t>于定量报告输出。待测报告质粒的表达框架为</w:t>
      </w:r>
      <w:r>
        <w:rPr>
          <w:rFonts w:ascii="Arial" w:eastAsia="宋体" w:hAnsi="Arial" w:cs="Arial"/>
          <w:szCs w:val="21"/>
        </w:rPr>
        <w:t xml:space="preserve"> Pxx-BCD18c-sfYFP-DT101</w:t>
      </w:r>
      <w:r>
        <w:rPr>
          <w:rFonts w:ascii="Arial" w:eastAsia="宋体" w:hAnsi="Arial" w:cs="Arial"/>
          <w:szCs w:val="21"/>
        </w:rPr>
        <w:t>，其中</w:t>
      </w:r>
      <w:r>
        <w:rPr>
          <w:rFonts w:ascii="Arial" w:eastAsia="宋体" w:hAnsi="Arial" w:cs="Arial"/>
          <w:szCs w:val="21"/>
        </w:rPr>
        <w:t xml:space="preserve"> Pxx </w:t>
      </w:r>
      <w:r>
        <w:rPr>
          <w:rFonts w:ascii="Arial" w:eastAsia="宋体" w:hAnsi="Arial" w:cs="Arial"/>
          <w:szCs w:val="21"/>
        </w:rPr>
        <w:t>为受待测</w:t>
      </w:r>
      <w:r>
        <w:rPr>
          <w:rFonts w:ascii="Arial" w:eastAsia="宋体" w:hAnsi="Arial" w:cs="Arial"/>
          <w:szCs w:val="21"/>
        </w:rPr>
        <w:t xml:space="preserve"> TF </w:t>
      </w:r>
      <w:r>
        <w:rPr>
          <w:rFonts w:ascii="Arial" w:eastAsia="宋体" w:hAnsi="Arial" w:cs="Arial"/>
          <w:szCs w:val="21"/>
        </w:rPr>
        <w:t>调控的目标启动子；其参考质粒表达框架为</w:t>
      </w:r>
      <w:r>
        <w:rPr>
          <w:rFonts w:ascii="Arial" w:eastAsia="宋体" w:hAnsi="Arial" w:cs="Arial"/>
          <w:szCs w:val="21"/>
        </w:rPr>
        <w:t xml:space="preserve"> BBa_J23101-BCD18c-sfYFP-DT101</w:t>
      </w:r>
      <w:r>
        <w:rPr>
          <w:rFonts w:ascii="Arial" w:eastAsia="宋体" w:hAnsi="Arial" w:cs="Arial"/>
          <w:szCs w:val="21"/>
        </w:rPr>
        <w:t>。</w:t>
      </w:r>
    </w:p>
    <w:p w14:paraId="6B75FCAA" w14:textId="77777777" w:rsidR="007A15B9" w:rsidRDefault="00A0661F">
      <w:pPr>
        <w:spacing w:line="360" w:lineRule="auto"/>
        <w:rPr>
          <w:rFonts w:ascii="Arial" w:eastAsia="宋体" w:hAnsi="Arial" w:cs="Arial"/>
          <w:b/>
          <w:bCs/>
          <w:szCs w:val="21"/>
        </w:rPr>
      </w:pPr>
      <w:r>
        <w:rPr>
          <w:rFonts w:ascii="Arial" w:eastAsia="宋体" w:hAnsi="Arial" w:cs="Arial" w:hint="eastAsia"/>
          <w:b/>
          <w:bCs/>
          <w:szCs w:val="21"/>
        </w:rPr>
        <w:t xml:space="preserve">4.4.3 </w:t>
      </w:r>
      <w:r>
        <w:rPr>
          <w:rFonts w:ascii="Arial" w:eastAsia="宋体" w:hAnsi="Arial" w:cs="Arial" w:hint="eastAsia"/>
          <w:b/>
          <w:bCs/>
          <w:szCs w:val="21"/>
        </w:rPr>
        <w:t>底盘菌株</w:t>
      </w:r>
    </w:p>
    <w:p w14:paraId="286AE957" w14:textId="77777777" w:rsidR="007A15B9" w:rsidRDefault="00A0661F">
      <w:pPr>
        <w:spacing w:line="360" w:lineRule="auto"/>
        <w:rPr>
          <w:rFonts w:ascii="Arial" w:eastAsia="宋体" w:hAnsi="Arial" w:cs="Arial"/>
          <w:szCs w:val="21"/>
        </w:rPr>
      </w:pPr>
      <w:r>
        <w:rPr>
          <w:rFonts w:ascii="Arial" w:eastAsia="宋体" w:hAnsi="Arial" w:cs="Arial" w:hint="eastAsia"/>
          <w:szCs w:val="21"/>
        </w:rPr>
        <w:t>底盘菌株需在基因组中整合相应调控蛋白编码基因，以保证</w:t>
      </w:r>
      <w:r>
        <w:rPr>
          <w:rFonts w:ascii="Arial" w:eastAsia="宋体" w:hAnsi="Arial" w:cs="Arial" w:hint="eastAsia"/>
          <w:szCs w:val="21"/>
        </w:rPr>
        <w:t>TF</w:t>
      </w:r>
      <w:r>
        <w:rPr>
          <w:rFonts w:ascii="Arial" w:eastAsia="宋体" w:hAnsi="Arial" w:cs="Arial" w:hint="eastAsia"/>
          <w:szCs w:val="21"/>
        </w:rPr>
        <w:t>表达模块中的诱导型启动子能够正常响应。具体对应关系如下：</w:t>
      </w:r>
    </w:p>
    <w:p w14:paraId="28867185" w14:textId="77777777" w:rsidR="007A15B9" w:rsidRDefault="00A0661F">
      <w:pPr>
        <w:spacing w:line="360" w:lineRule="auto"/>
        <w:rPr>
          <w:rFonts w:ascii="Arial" w:eastAsia="宋体" w:hAnsi="Arial" w:cs="Arial"/>
          <w:szCs w:val="21"/>
        </w:rPr>
      </w:pPr>
      <w:r>
        <w:rPr>
          <w:rFonts w:ascii="Arial" w:eastAsia="宋体" w:hAnsi="Arial" w:cs="Arial" w:hint="eastAsia"/>
          <w:szCs w:val="21"/>
        </w:rPr>
        <w:t>1</w:t>
      </w:r>
      <w:r>
        <w:rPr>
          <w:rFonts w:ascii="Arial" w:eastAsia="宋体" w:hAnsi="Arial" w:cs="Arial" w:hint="eastAsia"/>
          <w:szCs w:val="21"/>
        </w:rPr>
        <w:t>、当</w:t>
      </w:r>
      <w:r>
        <w:rPr>
          <w:rFonts w:ascii="Arial" w:eastAsia="宋体" w:hAnsi="Arial" w:cs="Arial" w:hint="eastAsia"/>
          <w:szCs w:val="21"/>
        </w:rPr>
        <w:t>TF</w:t>
      </w:r>
      <w:r>
        <w:rPr>
          <w:rFonts w:ascii="Arial" w:eastAsia="宋体" w:hAnsi="Arial" w:cs="Arial" w:hint="eastAsia"/>
          <w:szCs w:val="21"/>
        </w:rPr>
        <w:t>模块采用</w:t>
      </w:r>
      <w:r>
        <w:rPr>
          <w:rFonts w:ascii="Arial" w:eastAsia="宋体" w:hAnsi="Arial" w:cs="Arial" w:hint="eastAsia"/>
          <w:szCs w:val="21"/>
        </w:rPr>
        <w:t xml:space="preserve"> Pllac </w:t>
      </w:r>
      <w:r>
        <w:rPr>
          <w:rFonts w:ascii="Arial" w:eastAsia="宋体" w:hAnsi="Arial" w:cs="Arial" w:hint="eastAsia"/>
          <w:szCs w:val="21"/>
        </w:rPr>
        <w:t>启动子时，底盘菌株需整合</w:t>
      </w:r>
      <w:r>
        <w:rPr>
          <w:rFonts w:ascii="Arial" w:eastAsia="宋体" w:hAnsi="Arial" w:cs="Arial" w:hint="eastAsia"/>
          <w:szCs w:val="21"/>
        </w:rPr>
        <w:t xml:space="preserve"> lacI</w:t>
      </w:r>
      <w:r>
        <w:rPr>
          <w:rFonts w:ascii="Arial" w:eastAsia="宋体" w:hAnsi="Arial" w:cs="Arial" w:hint="eastAsia"/>
          <w:szCs w:val="21"/>
        </w:rPr>
        <w:t>；</w:t>
      </w:r>
    </w:p>
    <w:p w14:paraId="48BDB6A9" w14:textId="77777777" w:rsidR="007A15B9" w:rsidRDefault="00A0661F">
      <w:pPr>
        <w:spacing w:line="360" w:lineRule="auto"/>
        <w:rPr>
          <w:rFonts w:ascii="Arial" w:eastAsia="宋体" w:hAnsi="Arial" w:cs="Arial"/>
          <w:szCs w:val="21"/>
        </w:rPr>
      </w:pPr>
      <w:r>
        <w:rPr>
          <w:rFonts w:ascii="Arial" w:eastAsia="宋体" w:hAnsi="Arial" w:cs="Arial" w:hint="eastAsia"/>
          <w:szCs w:val="21"/>
        </w:rPr>
        <w:t>2</w:t>
      </w:r>
      <w:r>
        <w:rPr>
          <w:rFonts w:ascii="Arial" w:eastAsia="宋体" w:hAnsi="Arial" w:cs="Arial" w:hint="eastAsia"/>
          <w:szCs w:val="21"/>
        </w:rPr>
        <w:t>、当</w:t>
      </w:r>
      <w:r>
        <w:rPr>
          <w:rFonts w:ascii="Arial" w:eastAsia="宋体" w:hAnsi="Arial" w:cs="Arial" w:hint="eastAsia"/>
          <w:szCs w:val="21"/>
        </w:rPr>
        <w:t>TF</w:t>
      </w:r>
      <w:r>
        <w:rPr>
          <w:rFonts w:ascii="Arial" w:eastAsia="宋体" w:hAnsi="Arial" w:cs="Arial" w:hint="eastAsia"/>
          <w:szCs w:val="21"/>
        </w:rPr>
        <w:t>模块采用</w:t>
      </w:r>
      <w:r>
        <w:rPr>
          <w:rFonts w:ascii="Arial" w:eastAsia="宋体" w:hAnsi="Arial" w:cs="Arial" w:hint="eastAsia"/>
          <w:szCs w:val="21"/>
        </w:rPr>
        <w:t xml:space="preserve"> PcymRC </w:t>
      </w:r>
      <w:r>
        <w:rPr>
          <w:rFonts w:ascii="Arial" w:eastAsia="宋体" w:hAnsi="Arial" w:cs="Arial" w:hint="eastAsia"/>
          <w:szCs w:val="21"/>
        </w:rPr>
        <w:t>启动子时，底盘菌株需整合</w:t>
      </w:r>
      <w:r>
        <w:rPr>
          <w:rFonts w:ascii="Arial" w:eastAsia="宋体" w:hAnsi="Arial" w:cs="Arial" w:hint="eastAsia"/>
          <w:szCs w:val="21"/>
        </w:rPr>
        <w:t xml:space="preserve"> cymR</w:t>
      </w:r>
      <w:r>
        <w:rPr>
          <w:rFonts w:ascii="Arial" w:eastAsia="宋体" w:hAnsi="Arial" w:cs="Arial" w:hint="eastAsia"/>
          <w:szCs w:val="21"/>
        </w:rPr>
        <w:t>；</w:t>
      </w:r>
    </w:p>
    <w:p w14:paraId="311545D7" w14:textId="77777777" w:rsidR="007A15B9" w:rsidRDefault="00A0661F">
      <w:pPr>
        <w:spacing w:line="360" w:lineRule="auto"/>
        <w:rPr>
          <w:rFonts w:ascii="Arial" w:eastAsia="宋体" w:hAnsi="Arial" w:cs="Arial"/>
          <w:szCs w:val="21"/>
        </w:rPr>
      </w:pPr>
      <w:r>
        <w:rPr>
          <w:rFonts w:ascii="Arial" w:eastAsia="宋体" w:hAnsi="Arial" w:cs="Arial" w:hint="eastAsia"/>
          <w:szCs w:val="21"/>
        </w:rPr>
        <w:t>3</w:t>
      </w:r>
      <w:r>
        <w:rPr>
          <w:rFonts w:ascii="Arial" w:eastAsia="宋体" w:hAnsi="Arial" w:cs="Arial" w:hint="eastAsia"/>
          <w:szCs w:val="21"/>
        </w:rPr>
        <w:t>、其他诱导型启动子依此类推，如</w:t>
      </w:r>
      <w:r>
        <w:rPr>
          <w:rFonts w:ascii="Arial" w:eastAsia="宋体" w:hAnsi="Arial" w:cs="Arial" w:hint="eastAsia"/>
          <w:szCs w:val="21"/>
        </w:rPr>
        <w:t xml:space="preserve"> Pvancc </w:t>
      </w:r>
      <w:r>
        <w:rPr>
          <w:rFonts w:ascii="Arial" w:eastAsia="宋体" w:hAnsi="Arial" w:cs="Arial" w:hint="eastAsia"/>
          <w:szCs w:val="21"/>
        </w:rPr>
        <w:t>对应</w:t>
      </w:r>
      <w:r>
        <w:rPr>
          <w:rFonts w:ascii="Arial" w:eastAsia="宋体" w:hAnsi="Arial" w:cs="Arial" w:hint="eastAsia"/>
          <w:szCs w:val="21"/>
        </w:rPr>
        <w:t xml:space="preserve"> vanR</w:t>
      </w:r>
      <w:r>
        <w:rPr>
          <w:rFonts w:ascii="Arial" w:eastAsia="宋体" w:hAnsi="Arial" w:cs="Arial" w:hint="eastAsia"/>
          <w:szCs w:val="21"/>
        </w:rPr>
        <w:t>。</w:t>
      </w:r>
    </w:p>
    <w:p w14:paraId="182517C8" w14:textId="77777777" w:rsidR="007A15B9" w:rsidRDefault="00A0661F">
      <w:pPr>
        <w:spacing w:line="360" w:lineRule="auto"/>
        <w:rPr>
          <w:rFonts w:ascii="Arial" w:eastAsia="宋体" w:hAnsi="Arial" w:cs="Arial"/>
          <w:b/>
          <w:bCs/>
          <w:szCs w:val="21"/>
        </w:rPr>
      </w:pPr>
      <w:r>
        <w:rPr>
          <w:rFonts w:ascii="Arial" w:eastAsia="宋体" w:hAnsi="Arial" w:cs="Arial" w:hint="eastAsia"/>
          <w:b/>
          <w:bCs/>
          <w:szCs w:val="21"/>
        </w:rPr>
        <w:t xml:space="preserve">4.4.4 </w:t>
      </w:r>
      <w:r>
        <w:rPr>
          <w:rFonts w:ascii="Arial" w:eastAsia="宋体" w:hAnsi="Arial" w:cs="Arial" w:hint="eastAsia"/>
          <w:b/>
          <w:bCs/>
          <w:szCs w:val="21"/>
        </w:rPr>
        <w:t>测试流程</w:t>
      </w:r>
    </w:p>
    <w:p w14:paraId="620E22DB" w14:textId="77777777" w:rsidR="007A15B9" w:rsidRDefault="00A0661F">
      <w:pPr>
        <w:spacing w:line="360" w:lineRule="auto"/>
        <w:rPr>
          <w:rFonts w:ascii="Arial" w:eastAsia="宋体" w:hAnsi="Arial" w:cs="Arial"/>
          <w:szCs w:val="21"/>
        </w:rPr>
      </w:pPr>
      <w:r>
        <w:rPr>
          <w:rFonts w:ascii="Arial" w:eastAsia="宋体" w:hAnsi="Arial" w:cs="Arial" w:hint="eastAsia"/>
          <w:szCs w:val="21"/>
        </w:rPr>
        <w:t>该测试体系从启动子本底强度、</w:t>
      </w:r>
      <w:r>
        <w:rPr>
          <w:rFonts w:ascii="Arial" w:eastAsia="宋体" w:hAnsi="Arial" w:cs="Arial" w:hint="eastAsia"/>
          <w:szCs w:val="21"/>
        </w:rPr>
        <w:t>TF</w:t>
      </w:r>
      <w:r>
        <w:rPr>
          <w:rFonts w:ascii="Arial" w:eastAsia="宋体" w:hAnsi="Arial" w:cs="Arial" w:hint="eastAsia"/>
          <w:szCs w:val="21"/>
        </w:rPr>
        <w:t>输入强度和双质粒系统输出三个层面进行标定。</w:t>
      </w:r>
    </w:p>
    <w:p w14:paraId="535C052C" w14:textId="77777777" w:rsidR="007A15B9" w:rsidRDefault="00A0661F">
      <w:pPr>
        <w:spacing w:line="360" w:lineRule="auto"/>
        <w:rPr>
          <w:rFonts w:ascii="Arial" w:eastAsia="宋体" w:hAnsi="Arial" w:cs="Arial"/>
          <w:b/>
          <w:bCs/>
          <w:szCs w:val="21"/>
        </w:rPr>
      </w:pPr>
      <w:r>
        <w:rPr>
          <w:rFonts w:ascii="Arial" w:eastAsia="宋体" w:hAnsi="Arial" w:cs="Arial" w:hint="eastAsia"/>
          <w:b/>
          <w:bCs/>
          <w:szCs w:val="21"/>
        </w:rPr>
        <w:t xml:space="preserve">4.4.4.1 </w:t>
      </w:r>
      <w:r>
        <w:rPr>
          <w:rFonts w:ascii="Arial" w:eastAsia="宋体" w:hAnsi="Arial" w:cs="Arial" w:hint="eastAsia"/>
          <w:b/>
          <w:bCs/>
          <w:szCs w:val="21"/>
        </w:rPr>
        <w:t>启动子强度表征</w:t>
      </w:r>
    </w:p>
    <w:p w14:paraId="0C3F4C1E" w14:textId="77777777" w:rsidR="007A15B9" w:rsidRDefault="00A0661F">
      <w:pPr>
        <w:spacing w:line="360" w:lineRule="auto"/>
        <w:rPr>
          <w:rFonts w:ascii="Arial" w:eastAsia="宋体" w:hAnsi="Arial" w:cs="Arial"/>
          <w:szCs w:val="21"/>
        </w:rPr>
      </w:pPr>
      <w:r>
        <w:rPr>
          <w:rFonts w:ascii="Arial" w:eastAsia="宋体" w:hAnsi="Arial" w:cs="Arial" w:hint="eastAsia"/>
          <w:szCs w:val="21"/>
        </w:rPr>
        <w:t>将待测报告质粒</w:t>
      </w:r>
      <w:r>
        <w:rPr>
          <w:rFonts w:ascii="Arial" w:eastAsia="宋体" w:hAnsi="Arial" w:cs="Arial" w:hint="eastAsia"/>
          <w:szCs w:val="21"/>
        </w:rPr>
        <w:t xml:space="preserve"> Pxx-BCD18c-sfYFP-DT101 </w:t>
      </w:r>
      <w:r>
        <w:rPr>
          <w:rFonts w:ascii="Arial" w:eastAsia="宋体" w:hAnsi="Arial" w:cs="Arial" w:hint="eastAsia"/>
          <w:szCs w:val="21"/>
        </w:rPr>
        <w:t>与对应参考质粒</w:t>
      </w:r>
      <w:r>
        <w:rPr>
          <w:rFonts w:ascii="Arial" w:eastAsia="宋体" w:hAnsi="Arial" w:cs="Arial" w:hint="eastAsia"/>
          <w:szCs w:val="21"/>
        </w:rPr>
        <w:t xml:space="preserve"> BBa_J23101-BCD18c-sfYFP-DT101 </w:t>
      </w:r>
      <w:r>
        <w:rPr>
          <w:rFonts w:ascii="Arial" w:eastAsia="宋体" w:hAnsi="Arial" w:cs="Arial" w:hint="eastAsia"/>
          <w:szCs w:val="21"/>
        </w:rPr>
        <w:t>分别单独转化至底盘菌株，按照统一测试流程测定</w:t>
      </w:r>
      <w:r>
        <w:rPr>
          <w:rFonts w:ascii="Arial" w:eastAsia="宋体" w:hAnsi="Arial" w:cs="Arial" w:hint="eastAsia"/>
          <w:szCs w:val="21"/>
        </w:rPr>
        <w:t xml:space="preserve">sfYFP </w:t>
      </w:r>
      <w:r>
        <w:rPr>
          <w:rFonts w:ascii="Arial" w:eastAsia="宋体" w:hAnsi="Arial" w:cs="Arial" w:hint="eastAsia"/>
          <w:szCs w:val="21"/>
        </w:rPr>
        <w:t>荧光强度和</w:t>
      </w:r>
      <w:r>
        <w:rPr>
          <w:rFonts w:ascii="Arial" w:eastAsia="宋体" w:hAnsi="Arial" w:cs="Arial" w:hint="eastAsia"/>
          <w:szCs w:val="21"/>
        </w:rPr>
        <w:t xml:space="preserve"> OD</w:t>
      </w:r>
      <w:r>
        <w:rPr>
          <w:rFonts w:ascii="Arial" w:eastAsia="宋体" w:hAnsi="Arial" w:cs="Arial" w:hint="eastAsia"/>
          <w:szCs w:val="21"/>
          <w:vertAlign w:val="subscript"/>
        </w:rPr>
        <w:t>600</w:t>
      </w:r>
      <w:r>
        <w:rPr>
          <w:rFonts w:ascii="Arial" w:eastAsia="宋体" w:hAnsi="Arial" w:cs="Arial" w:hint="eastAsia"/>
          <w:szCs w:val="21"/>
        </w:rPr>
        <w:t>，</w:t>
      </w:r>
      <w:r>
        <w:rPr>
          <w:rFonts w:ascii="Arial" w:eastAsia="宋体" w:hAnsi="Arial" w:cs="Arial" w:hint="eastAsia"/>
          <w:szCs w:val="21"/>
        </w:rPr>
        <w:lastRenderedPageBreak/>
        <w:t>并根据式（</w:t>
      </w:r>
      <w:r>
        <w:rPr>
          <w:rFonts w:ascii="Arial" w:eastAsia="宋体" w:hAnsi="Arial" w:cs="Arial" w:hint="eastAsia"/>
          <w:szCs w:val="21"/>
        </w:rPr>
        <w:t>B.1</w:t>
      </w:r>
      <w:r>
        <w:rPr>
          <w:rFonts w:ascii="Arial" w:eastAsia="宋体" w:hAnsi="Arial" w:cs="Arial" w:hint="eastAsia"/>
          <w:szCs w:val="21"/>
        </w:rPr>
        <w:t>）计算</w:t>
      </w:r>
      <w:r>
        <w:rPr>
          <w:rFonts w:ascii="Arial" w:eastAsia="宋体" w:hAnsi="Arial" w:cs="Arial" w:hint="eastAsia"/>
          <w:szCs w:val="21"/>
        </w:rPr>
        <w:t xml:space="preserve"> RPU</w:t>
      </w:r>
      <w:r>
        <w:rPr>
          <w:rFonts w:ascii="Arial" w:eastAsia="宋体" w:hAnsi="Arial" w:cs="Arial" w:hint="eastAsia"/>
          <w:szCs w:val="21"/>
        </w:rPr>
        <w:t>。该步骤用于获得目标启动子</w:t>
      </w:r>
      <w:r>
        <w:rPr>
          <w:rFonts w:ascii="Arial" w:eastAsia="宋体" w:hAnsi="Arial" w:cs="Arial" w:hint="eastAsia"/>
          <w:szCs w:val="21"/>
        </w:rPr>
        <w:t xml:space="preserve"> Pxx </w:t>
      </w:r>
      <w:r>
        <w:rPr>
          <w:rFonts w:ascii="Arial" w:eastAsia="宋体" w:hAnsi="Arial" w:cs="Arial" w:hint="eastAsia"/>
          <w:szCs w:val="21"/>
        </w:rPr>
        <w:t>在未耦联</w:t>
      </w:r>
      <w:r>
        <w:rPr>
          <w:rFonts w:ascii="Arial" w:eastAsia="宋体" w:hAnsi="Arial" w:cs="Arial" w:hint="eastAsia"/>
          <w:szCs w:val="21"/>
        </w:rPr>
        <w:t>TF</w:t>
      </w:r>
      <w:r>
        <w:rPr>
          <w:rFonts w:ascii="Arial" w:eastAsia="宋体" w:hAnsi="Arial" w:cs="Arial" w:hint="eastAsia"/>
          <w:szCs w:val="21"/>
        </w:rPr>
        <w:t>调控条件下的本底转录强度。</w:t>
      </w:r>
    </w:p>
    <w:p w14:paraId="7357DA49" w14:textId="77777777" w:rsidR="007A15B9" w:rsidRDefault="00A0661F">
      <w:pPr>
        <w:spacing w:line="360" w:lineRule="auto"/>
        <w:rPr>
          <w:rFonts w:ascii="Arial" w:eastAsia="宋体" w:hAnsi="Arial" w:cs="Arial"/>
          <w:b/>
          <w:bCs/>
          <w:szCs w:val="21"/>
        </w:rPr>
      </w:pPr>
      <w:r>
        <w:rPr>
          <w:rFonts w:ascii="Arial" w:eastAsia="宋体" w:hAnsi="Arial" w:cs="Arial" w:hint="eastAsia"/>
          <w:b/>
          <w:bCs/>
          <w:szCs w:val="21"/>
        </w:rPr>
        <w:t>4.4.4.2 TF</w:t>
      </w:r>
      <w:r>
        <w:rPr>
          <w:rFonts w:ascii="Arial" w:eastAsia="宋体" w:hAnsi="Arial" w:cs="Arial" w:hint="eastAsia"/>
          <w:b/>
          <w:bCs/>
          <w:szCs w:val="21"/>
        </w:rPr>
        <w:t>输入强度表征（</w:t>
      </w:r>
      <w:r>
        <w:rPr>
          <w:rFonts w:ascii="Arial" w:eastAsia="宋体" w:hAnsi="Arial" w:cs="Arial" w:hint="eastAsia"/>
          <w:b/>
          <w:bCs/>
          <w:szCs w:val="21"/>
        </w:rPr>
        <w:t>TF</w:t>
      </w:r>
      <w:r>
        <w:rPr>
          <w:rFonts w:ascii="Arial" w:eastAsia="宋体" w:hAnsi="Arial" w:cs="Arial" w:hint="eastAsia"/>
          <w:b/>
          <w:bCs/>
          <w:szCs w:val="21"/>
        </w:rPr>
        <w:t>诱导曲线）</w:t>
      </w:r>
    </w:p>
    <w:p w14:paraId="0C5E15FD" w14:textId="77777777" w:rsidR="007A15B9" w:rsidRDefault="00A0661F">
      <w:pPr>
        <w:spacing w:line="360" w:lineRule="auto"/>
        <w:rPr>
          <w:rFonts w:ascii="Arial" w:eastAsia="宋体" w:hAnsi="Arial" w:cs="Arial"/>
          <w:szCs w:val="21"/>
        </w:rPr>
      </w:pPr>
      <w:r>
        <w:rPr>
          <w:rFonts w:ascii="Arial" w:eastAsia="宋体" w:hAnsi="Arial" w:cs="Arial" w:hint="eastAsia"/>
          <w:szCs w:val="21"/>
        </w:rPr>
        <w:t>将待测输入质粒（如</w:t>
      </w:r>
      <w:r>
        <w:rPr>
          <w:rFonts w:ascii="Arial" w:eastAsia="宋体" w:hAnsi="Arial" w:cs="Arial" w:hint="eastAsia"/>
          <w:szCs w:val="21"/>
        </w:rPr>
        <w:t>PcymRC-BCD14c-sfYFP-DT101</w:t>
      </w:r>
      <w:r>
        <w:rPr>
          <w:rFonts w:ascii="Arial" w:eastAsia="宋体" w:hAnsi="Arial" w:cs="Arial" w:hint="eastAsia"/>
          <w:szCs w:val="21"/>
        </w:rPr>
        <w:t>）及其参考质粒</w:t>
      </w:r>
      <w:r>
        <w:rPr>
          <w:rFonts w:ascii="Arial" w:eastAsia="宋体" w:hAnsi="Arial" w:cs="Arial" w:hint="eastAsia"/>
          <w:szCs w:val="21"/>
        </w:rPr>
        <w:t xml:space="preserve"> BBa_J23101-BCD14c-sfYFP-DT101 </w:t>
      </w:r>
      <w:r>
        <w:rPr>
          <w:rFonts w:ascii="Arial" w:eastAsia="宋体" w:hAnsi="Arial" w:cs="Arial" w:hint="eastAsia"/>
          <w:szCs w:val="21"/>
        </w:rPr>
        <w:t>分别单独转化至底盘菌株中，在培养体系中加入梯度浓度诱导分子（如</w:t>
      </w:r>
      <w:r>
        <w:rPr>
          <w:rFonts w:ascii="Arial" w:eastAsia="宋体" w:hAnsi="Arial" w:cs="Arial" w:hint="eastAsia"/>
          <w:szCs w:val="21"/>
        </w:rPr>
        <w:t xml:space="preserve"> CA</w:t>
      </w:r>
      <w:r>
        <w:rPr>
          <w:rFonts w:ascii="Arial" w:eastAsia="宋体" w:hAnsi="Arial" w:cs="Arial" w:hint="eastAsia"/>
          <w:szCs w:val="21"/>
        </w:rPr>
        <w:t>），测定</w:t>
      </w:r>
      <w:r>
        <w:rPr>
          <w:rFonts w:ascii="Arial" w:eastAsia="宋体" w:hAnsi="Arial" w:cs="Arial" w:hint="eastAsia"/>
          <w:szCs w:val="21"/>
        </w:rPr>
        <w:t xml:space="preserve"> sfYFP </w:t>
      </w:r>
      <w:r>
        <w:rPr>
          <w:rFonts w:ascii="Arial" w:eastAsia="宋体" w:hAnsi="Arial" w:cs="Arial" w:hint="eastAsia"/>
          <w:szCs w:val="21"/>
        </w:rPr>
        <w:t>表达水平，以参考质粒为基准，绘制诱导剂浓度—</w:t>
      </w:r>
      <w:r>
        <w:rPr>
          <w:rFonts w:ascii="Arial" w:eastAsia="宋体" w:hAnsi="Arial" w:cs="Arial" w:hint="eastAsia"/>
          <w:szCs w:val="21"/>
        </w:rPr>
        <w:t xml:space="preserve">TF </w:t>
      </w:r>
      <w:r>
        <w:rPr>
          <w:rFonts w:ascii="Arial" w:eastAsia="宋体" w:hAnsi="Arial" w:cs="Arial" w:hint="eastAsia"/>
          <w:szCs w:val="21"/>
        </w:rPr>
        <w:t>启动子强度曲线，计算</w:t>
      </w:r>
      <w:r>
        <w:rPr>
          <w:rFonts w:ascii="Arial" w:eastAsia="宋体" w:hAnsi="Arial" w:cs="Arial" w:hint="eastAsia"/>
          <w:szCs w:val="21"/>
        </w:rPr>
        <w:t xml:space="preserve"> Input RPU</w:t>
      </w:r>
      <w:r>
        <w:rPr>
          <w:rFonts w:ascii="Arial" w:eastAsia="宋体" w:hAnsi="Arial" w:cs="Arial" w:hint="eastAsia"/>
          <w:szCs w:val="21"/>
        </w:rPr>
        <w:t>。</w:t>
      </w:r>
    </w:p>
    <w:p w14:paraId="107E3AF1" w14:textId="77777777" w:rsidR="007A15B9" w:rsidRDefault="00A0661F">
      <w:pPr>
        <w:spacing w:line="360" w:lineRule="auto"/>
        <w:rPr>
          <w:rFonts w:ascii="Arial" w:eastAsia="宋体" w:hAnsi="Arial" w:cs="Arial"/>
          <w:szCs w:val="21"/>
        </w:rPr>
      </w:pPr>
      <w:r>
        <w:rPr>
          <w:rFonts w:ascii="Arial" w:eastAsia="宋体" w:hAnsi="Arial" w:cs="Arial" w:hint="eastAsia"/>
          <w:szCs w:val="21"/>
        </w:rPr>
        <w:t xml:space="preserve">4.4.4.3 </w:t>
      </w:r>
      <w:r>
        <w:rPr>
          <w:rFonts w:ascii="Arial" w:eastAsia="宋体" w:hAnsi="Arial" w:cs="Arial" w:hint="eastAsia"/>
          <w:szCs w:val="21"/>
        </w:rPr>
        <w:t>双质粒系统输出表征</w:t>
      </w:r>
    </w:p>
    <w:p w14:paraId="55A7F396" w14:textId="77777777" w:rsidR="007A15B9" w:rsidRDefault="00A0661F">
      <w:pPr>
        <w:spacing w:line="360" w:lineRule="auto"/>
        <w:rPr>
          <w:rFonts w:ascii="Arial" w:eastAsia="宋体" w:hAnsi="Arial" w:cs="Arial"/>
          <w:szCs w:val="21"/>
        </w:rPr>
      </w:pPr>
      <w:r>
        <w:rPr>
          <w:rFonts w:ascii="Arial" w:eastAsia="宋体" w:hAnsi="Arial" w:cs="Arial" w:hint="eastAsia"/>
          <w:szCs w:val="21"/>
        </w:rPr>
        <w:t>将</w:t>
      </w:r>
      <w:r>
        <w:rPr>
          <w:rFonts w:ascii="Arial" w:eastAsia="宋体" w:hAnsi="Arial" w:cs="Arial" w:hint="eastAsia"/>
          <w:szCs w:val="21"/>
        </w:rPr>
        <w:t xml:space="preserve"> TF </w:t>
      </w:r>
      <w:r>
        <w:rPr>
          <w:rFonts w:ascii="Arial" w:eastAsia="宋体" w:hAnsi="Arial" w:cs="Arial" w:hint="eastAsia"/>
          <w:szCs w:val="21"/>
        </w:rPr>
        <w:t>表达质粒和报告质粒共转化至底盘菌株中，构建完整的双质粒测试体系。设置两组平行条件：非诱导组（不加入信号分子）和诱导组（加入激活报告系统的配体分子）。在整个实验过程中，持续加入用于诱导</w:t>
      </w:r>
      <w:r>
        <w:rPr>
          <w:rFonts w:ascii="Arial" w:eastAsia="宋体" w:hAnsi="Arial" w:cs="Arial" w:hint="eastAsia"/>
          <w:szCs w:val="21"/>
        </w:rPr>
        <w:t>TF</w:t>
      </w:r>
      <w:r>
        <w:rPr>
          <w:rFonts w:ascii="Arial" w:eastAsia="宋体" w:hAnsi="Arial" w:cs="Arial" w:hint="eastAsia"/>
          <w:szCs w:val="21"/>
        </w:rPr>
        <w:t>表达的诱导剂，以维持</w:t>
      </w:r>
      <w:r>
        <w:rPr>
          <w:rFonts w:ascii="Arial" w:eastAsia="宋体" w:hAnsi="Arial" w:cs="Arial" w:hint="eastAsia"/>
          <w:szCs w:val="21"/>
        </w:rPr>
        <w:t>TF</w:t>
      </w:r>
      <w:r>
        <w:rPr>
          <w:rFonts w:ascii="Arial" w:eastAsia="宋体" w:hAnsi="Arial" w:cs="Arial" w:hint="eastAsia"/>
          <w:szCs w:val="21"/>
        </w:rPr>
        <w:t>蛋白的稳定表达。输出信号以参考质粒为基准，换算为输出信号</w:t>
      </w:r>
      <w:r>
        <w:rPr>
          <w:rFonts w:ascii="Arial" w:eastAsia="宋体" w:hAnsi="Arial" w:cs="Arial" w:hint="eastAsia"/>
          <w:szCs w:val="21"/>
        </w:rPr>
        <w:t>RPU</w:t>
      </w:r>
      <w:r>
        <w:rPr>
          <w:rFonts w:ascii="Arial" w:eastAsia="宋体" w:hAnsi="Arial" w:cs="Arial" w:hint="eastAsia"/>
          <w:szCs w:val="21"/>
        </w:rPr>
        <w:t>（</w:t>
      </w:r>
      <w:r>
        <w:rPr>
          <w:rFonts w:ascii="Arial" w:eastAsia="宋体" w:hAnsi="Arial" w:cs="Arial" w:hint="eastAsia"/>
          <w:szCs w:val="21"/>
        </w:rPr>
        <w:t>Output RPU</w:t>
      </w:r>
      <w:r>
        <w:rPr>
          <w:rFonts w:ascii="Arial" w:eastAsia="宋体" w:hAnsi="Arial" w:cs="Arial" w:hint="eastAsia"/>
          <w:szCs w:val="21"/>
        </w:rPr>
        <w:t>）。最后，将</w:t>
      </w:r>
      <w:r>
        <w:rPr>
          <w:rFonts w:ascii="Arial" w:eastAsia="宋体" w:hAnsi="Arial" w:cs="Arial" w:hint="eastAsia"/>
          <w:szCs w:val="21"/>
        </w:rPr>
        <w:t>Input RPU</w:t>
      </w:r>
      <w:r>
        <w:rPr>
          <w:rFonts w:ascii="Arial" w:eastAsia="宋体" w:hAnsi="Arial" w:cs="Arial" w:hint="eastAsia"/>
          <w:szCs w:val="21"/>
        </w:rPr>
        <w:t>、</w:t>
      </w:r>
      <w:r>
        <w:rPr>
          <w:rFonts w:ascii="Arial" w:eastAsia="宋体" w:hAnsi="Arial" w:cs="Arial" w:hint="eastAsia"/>
          <w:szCs w:val="21"/>
        </w:rPr>
        <w:t>Output RPU</w:t>
      </w:r>
      <w:r>
        <w:rPr>
          <w:rFonts w:ascii="Arial" w:eastAsia="宋体" w:hAnsi="Arial" w:cs="Arial" w:hint="eastAsia"/>
          <w:szCs w:val="21"/>
        </w:rPr>
        <w:t>，启动子强度进行关联分析（启动子强度可视为</w:t>
      </w:r>
      <w:r>
        <w:rPr>
          <w:rFonts w:ascii="Arial" w:eastAsia="宋体" w:hAnsi="Arial" w:cs="Arial" w:hint="eastAsia"/>
          <w:szCs w:val="21"/>
        </w:rPr>
        <w:t xml:space="preserve"> Input RPU = 0 </w:t>
      </w:r>
      <w:r>
        <w:rPr>
          <w:rFonts w:ascii="Arial" w:eastAsia="宋体" w:hAnsi="Arial" w:cs="Arial" w:hint="eastAsia"/>
          <w:szCs w:val="21"/>
        </w:rPr>
        <w:t>时的输出信号），得到有关“</w:t>
      </w:r>
      <w:r>
        <w:rPr>
          <w:rFonts w:ascii="Arial" w:eastAsia="宋体" w:hAnsi="Arial" w:cs="Arial" w:hint="eastAsia"/>
          <w:szCs w:val="21"/>
        </w:rPr>
        <w:t>TF</w:t>
      </w:r>
      <w:r>
        <w:rPr>
          <w:rFonts w:ascii="Arial" w:eastAsia="宋体" w:hAnsi="Arial" w:cs="Arial" w:hint="eastAsia"/>
          <w:szCs w:val="21"/>
        </w:rPr>
        <w:t>表达量输入—下游基因输出”的函数曲线。</w:t>
      </w:r>
    </w:p>
    <w:p w14:paraId="273898A3" w14:textId="77777777" w:rsidR="007A15B9" w:rsidRDefault="00A0661F">
      <w:pPr>
        <w:spacing w:line="360" w:lineRule="auto"/>
        <w:outlineLvl w:val="0"/>
        <w:rPr>
          <w:rFonts w:ascii="Arial" w:eastAsia="宋体" w:hAnsi="Arial" w:cs="Arial"/>
          <w:b/>
          <w:bCs/>
          <w:szCs w:val="21"/>
        </w:rPr>
      </w:pPr>
      <w:bookmarkStart w:id="22" w:name="_Toc13323"/>
      <w:r>
        <w:rPr>
          <w:rFonts w:ascii="Arial" w:eastAsia="宋体" w:hAnsi="Arial" w:cs="Arial"/>
          <w:b/>
          <w:bCs/>
          <w:szCs w:val="21"/>
        </w:rPr>
        <w:t>补充说明</w:t>
      </w:r>
      <w:r>
        <w:rPr>
          <w:rFonts w:ascii="Arial" w:eastAsia="宋体" w:hAnsi="Arial" w:cs="Arial"/>
          <w:b/>
          <w:bCs/>
          <w:szCs w:val="21"/>
        </w:rPr>
        <w:t>5</w:t>
      </w:r>
      <w:r>
        <w:rPr>
          <w:rFonts w:ascii="Arial" w:eastAsia="宋体" w:hAnsi="Arial" w:cs="Arial"/>
          <w:b/>
          <w:bCs/>
          <w:szCs w:val="21"/>
        </w:rPr>
        <w:t>：酿酒酵母元件标定及系统测试</w:t>
      </w:r>
      <w:bookmarkEnd w:id="22"/>
    </w:p>
    <w:p w14:paraId="41446235" w14:textId="77777777" w:rsidR="007A15B9" w:rsidRDefault="00A0661F">
      <w:pPr>
        <w:spacing w:line="360" w:lineRule="auto"/>
        <w:rPr>
          <w:rFonts w:ascii="Arial" w:eastAsia="宋体" w:hAnsi="Arial" w:cs="Arial"/>
          <w:bCs/>
          <w:szCs w:val="21"/>
        </w:rPr>
      </w:pPr>
      <w:r>
        <w:rPr>
          <w:rFonts w:ascii="Arial" w:eastAsia="宋体" w:hAnsi="Arial" w:cs="Arial"/>
          <w:bCs/>
          <w:szCs w:val="21"/>
        </w:rPr>
        <w:t>酿酒酵母元件强度标定包括组成型与诱导型表达滴定，报告基因整合位点选择在</w:t>
      </w:r>
      <w:r>
        <w:rPr>
          <w:rFonts w:ascii="Arial" w:eastAsia="宋体" w:hAnsi="Arial" w:cs="Arial"/>
          <w:szCs w:val="21"/>
        </w:rPr>
        <w:t>Chromosome V</w:t>
      </w:r>
      <w:r>
        <w:rPr>
          <w:rFonts w:ascii="Arial" w:eastAsia="宋体" w:hAnsi="Arial" w:cs="Arial"/>
          <w:bCs/>
          <w:szCs w:val="21"/>
        </w:rPr>
        <w:t>，</w:t>
      </w:r>
      <w:r>
        <w:rPr>
          <w:rFonts w:ascii="Arial" w:eastAsia="宋体" w:hAnsi="Arial" w:cs="Arial"/>
          <w:bCs/>
          <w:szCs w:val="21"/>
        </w:rPr>
        <w:t>Marker gene</w:t>
      </w:r>
      <w:r>
        <w:rPr>
          <w:rFonts w:ascii="Arial" w:eastAsia="宋体" w:hAnsi="Arial" w:cs="Arial"/>
          <w:bCs/>
          <w:szCs w:val="21"/>
        </w:rPr>
        <w:t>为</w:t>
      </w:r>
      <w:r>
        <w:rPr>
          <w:rFonts w:ascii="Arial" w:eastAsia="宋体" w:hAnsi="Arial" w:cs="Arial"/>
          <w:bCs/>
          <w:szCs w:val="21"/>
        </w:rPr>
        <w:t>MAR4_CaURA3</w:t>
      </w:r>
      <w:r>
        <w:rPr>
          <w:rFonts w:ascii="Arial" w:eastAsia="宋体" w:hAnsi="Arial" w:cs="Arial"/>
          <w:bCs/>
          <w:szCs w:val="21"/>
        </w:rPr>
        <w:t>。测试菌株为</w:t>
      </w:r>
      <w:r>
        <w:rPr>
          <w:rFonts w:ascii="Arial" w:eastAsia="宋体" w:hAnsi="Arial" w:cs="Arial" w:hint="eastAsia"/>
          <w:szCs w:val="21"/>
        </w:rPr>
        <w:t>CYE72</w:t>
      </w:r>
      <w:r>
        <w:rPr>
          <w:rFonts w:ascii="Arial" w:eastAsia="宋体" w:hAnsi="Arial" w:cs="Arial"/>
          <w:bCs/>
          <w:szCs w:val="21"/>
        </w:rPr>
        <w:t xml:space="preserve"> (</w:t>
      </w:r>
      <w:r>
        <w:rPr>
          <w:rFonts w:ascii="Arial" w:eastAsia="宋体" w:hAnsi="Arial" w:cs="Arial"/>
          <w:bCs/>
          <w:i/>
          <w:iCs/>
          <w:szCs w:val="21"/>
        </w:rPr>
        <w:t>BY4741 xylR natMX tetR lacI sensors strain</w:t>
      </w:r>
      <w:r>
        <w:rPr>
          <w:rFonts w:ascii="Arial" w:eastAsia="宋体" w:hAnsi="Arial" w:cs="Arial"/>
          <w:bCs/>
          <w:szCs w:val="21"/>
        </w:rPr>
        <w:t>)</w:t>
      </w:r>
      <w:r>
        <w:rPr>
          <w:rFonts w:ascii="Arial" w:eastAsia="宋体" w:hAnsi="Arial" w:cs="Arial"/>
          <w:bCs/>
          <w:szCs w:val="21"/>
        </w:rPr>
        <w:t>。</w:t>
      </w:r>
      <w:r>
        <w:rPr>
          <w:rFonts w:ascii="Arial" w:eastAsia="宋体" w:hAnsi="Arial" w:cs="Arial"/>
          <w:bCs/>
          <w:szCs w:val="21"/>
        </w:rPr>
        <w:t xml:space="preserve"> </w:t>
      </w:r>
    </w:p>
    <w:p w14:paraId="77785F8C" w14:textId="77777777" w:rsidR="007A15B9" w:rsidRDefault="00A0661F">
      <w:pPr>
        <w:spacing w:line="360" w:lineRule="auto"/>
        <w:rPr>
          <w:rFonts w:ascii="Arial" w:eastAsia="宋体" w:hAnsi="Arial" w:cs="Arial"/>
          <w:szCs w:val="21"/>
        </w:rPr>
      </w:pPr>
      <w:r>
        <w:rPr>
          <w:rFonts w:ascii="Arial" w:eastAsia="宋体" w:hAnsi="Arial" w:cs="Arial"/>
          <w:bCs/>
          <w:szCs w:val="21"/>
        </w:rPr>
        <w:t>系统测试元件包括转录因子和报告基因整合，报告基因整合位点选择在</w:t>
      </w:r>
      <w:r>
        <w:rPr>
          <w:rFonts w:ascii="Arial" w:eastAsia="宋体" w:hAnsi="Arial" w:cs="Arial"/>
          <w:bCs/>
          <w:szCs w:val="21"/>
        </w:rPr>
        <w:t>Chromosome V</w:t>
      </w:r>
      <w:r>
        <w:rPr>
          <w:rFonts w:ascii="Arial" w:eastAsia="宋体" w:hAnsi="Arial" w:cs="Arial"/>
          <w:bCs/>
          <w:szCs w:val="21"/>
        </w:rPr>
        <w:t>，</w:t>
      </w:r>
      <w:r>
        <w:rPr>
          <w:rFonts w:ascii="Arial" w:eastAsia="宋体" w:hAnsi="Arial" w:cs="Arial"/>
          <w:bCs/>
          <w:szCs w:val="21"/>
        </w:rPr>
        <w:t>Marker gene</w:t>
      </w:r>
      <w:r>
        <w:rPr>
          <w:rFonts w:ascii="Arial" w:eastAsia="宋体" w:hAnsi="Arial" w:cs="Arial"/>
          <w:bCs/>
          <w:szCs w:val="21"/>
        </w:rPr>
        <w:t>为</w:t>
      </w:r>
      <w:r>
        <w:rPr>
          <w:rFonts w:ascii="Arial" w:eastAsia="宋体" w:hAnsi="Arial" w:cs="Arial"/>
          <w:bCs/>
          <w:szCs w:val="21"/>
        </w:rPr>
        <w:t>MAR4_CaURA3</w:t>
      </w:r>
      <w:r>
        <w:rPr>
          <w:rFonts w:ascii="Arial" w:eastAsia="宋体" w:hAnsi="Arial" w:cs="Arial"/>
          <w:bCs/>
          <w:szCs w:val="21"/>
        </w:rPr>
        <w:t>。转录因子整合位点选择在</w:t>
      </w:r>
      <w:r>
        <w:rPr>
          <w:rFonts w:ascii="Arial" w:eastAsia="宋体" w:hAnsi="Arial" w:cs="Arial"/>
          <w:bCs/>
          <w:szCs w:val="21"/>
        </w:rPr>
        <w:t>Chromosome III</w:t>
      </w:r>
      <w:r>
        <w:rPr>
          <w:rFonts w:ascii="Arial" w:eastAsia="宋体" w:hAnsi="Arial" w:cs="Arial"/>
          <w:bCs/>
          <w:szCs w:val="21"/>
        </w:rPr>
        <w:t>，</w:t>
      </w:r>
      <w:r>
        <w:rPr>
          <w:rFonts w:ascii="Arial" w:eastAsia="宋体" w:hAnsi="Arial" w:cs="Arial"/>
          <w:bCs/>
          <w:szCs w:val="21"/>
        </w:rPr>
        <w:t>Marker gene</w:t>
      </w:r>
      <w:r>
        <w:rPr>
          <w:rFonts w:ascii="Arial" w:eastAsia="宋体" w:hAnsi="Arial" w:cs="Arial"/>
          <w:bCs/>
          <w:szCs w:val="21"/>
        </w:rPr>
        <w:t>为</w:t>
      </w:r>
      <w:r>
        <w:rPr>
          <w:rFonts w:ascii="Arial" w:eastAsia="宋体" w:hAnsi="Arial" w:cs="Arial"/>
          <w:bCs/>
          <w:szCs w:val="21"/>
        </w:rPr>
        <w:t xml:space="preserve"> MAR2_K</w:t>
      </w:r>
      <w:r>
        <w:rPr>
          <w:rFonts w:ascii="Arial" w:eastAsia="宋体" w:hAnsi="Arial" w:cs="Arial" w:hint="eastAsia"/>
          <w:bCs/>
          <w:szCs w:val="21"/>
        </w:rPr>
        <w:t>l</w:t>
      </w:r>
      <w:r>
        <w:rPr>
          <w:rFonts w:ascii="Arial" w:eastAsia="宋体" w:hAnsi="Arial" w:cs="Arial"/>
          <w:bCs/>
          <w:szCs w:val="21"/>
        </w:rPr>
        <w:t>LEU2</w:t>
      </w:r>
      <w:r>
        <w:rPr>
          <w:rFonts w:ascii="Arial" w:eastAsia="宋体" w:hAnsi="Arial" w:cs="Arial"/>
          <w:bCs/>
          <w:szCs w:val="21"/>
        </w:rPr>
        <w:t>或</w:t>
      </w:r>
      <w:r>
        <w:rPr>
          <w:rFonts w:ascii="Arial" w:eastAsia="宋体" w:hAnsi="Arial" w:cs="Arial"/>
          <w:bCs/>
          <w:szCs w:val="21"/>
        </w:rPr>
        <w:t>Chromosome XV</w:t>
      </w:r>
      <w:r>
        <w:rPr>
          <w:rFonts w:ascii="Arial" w:eastAsia="宋体" w:hAnsi="Arial" w:cs="Arial"/>
          <w:bCs/>
          <w:szCs w:val="21"/>
        </w:rPr>
        <w:t>，</w:t>
      </w:r>
      <w:r>
        <w:rPr>
          <w:rFonts w:ascii="Arial" w:eastAsia="宋体" w:hAnsi="Arial" w:cs="Arial"/>
          <w:bCs/>
          <w:szCs w:val="21"/>
        </w:rPr>
        <w:t>Marker gene</w:t>
      </w:r>
      <w:r>
        <w:rPr>
          <w:rFonts w:ascii="Arial" w:eastAsia="宋体" w:hAnsi="Arial" w:cs="Arial"/>
          <w:bCs/>
          <w:szCs w:val="21"/>
        </w:rPr>
        <w:t>为</w:t>
      </w:r>
      <w:r>
        <w:rPr>
          <w:rFonts w:ascii="Arial" w:eastAsia="宋体" w:hAnsi="Arial" w:cs="Arial"/>
          <w:bCs/>
          <w:szCs w:val="21"/>
        </w:rPr>
        <w:t>MAR7_clonNAT</w:t>
      </w:r>
      <w:r>
        <w:rPr>
          <w:rFonts w:ascii="Arial" w:eastAsia="宋体" w:hAnsi="Arial" w:cs="Arial"/>
          <w:bCs/>
          <w:szCs w:val="21"/>
        </w:rPr>
        <w:t>。测试菌株为</w:t>
      </w:r>
      <w:r>
        <w:rPr>
          <w:rFonts w:ascii="Arial" w:eastAsia="宋体" w:hAnsi="Arial" w:cs="Arial" w:hint="eastAsia"/>
          <w:szCs w:val="21"/>
        </w:rPr>
        <w:t>CYE72</w:t>
      </w:r>
      <w:r>
        <w:rPr>
          <w:rFonts w:ascii="Arial" w:eastAsia="宋体" w:hAnsi="Arial" w:cs="Arial"/>
          <w:bCs/>
          <w:szCs w:val="21"/>
        </w:rPr>
        <w:t xml:space="preserve"> (</w:t>
      </w:r>
      <w:r>
        <w:rPr>
          <w:rFonts w:ascii="Arial" w:eastAsia="宋体" w:hAnsi="Arial" w:cs="Arial"/>
          <w:bCs/>
          <w:i/>
          <w:iCs/>
          <w:szCs w:val="21"/>
        </w:rPr>
        <w:t>BY4741 xylR natMX tetR lacI sensors strain</w:t>
      </w:r>
      <w:r>
        <w:rPr>
          <w:rFonts w:ascii="Arial" w:eastAsia="宋体" w:hAnsi="Arial" w:cs="Arial"/>
          <w:bCs/>
          <w:szCs w:val="21"/>
        </w:rPr>
        <w:t>)</w:t>
      </w:r>
      <w:r>
        <w:rPr>
          <w:rFonts w:ascii="Arial" w:eastAsia="宋体" w:hAnsi="Arial" w:cs="Arial"/>
          <w:bCs/>
          <w:szCs w:val="21"/>
        </w:rPr>
        <w:t>或</w:t>
      </w:r>
      <w:r>
        <w:rPr>
          <w:rFonts w:ascii="Arial" w:eastAsia="宋体" w:hAnsi="Arial" w:cs="Arial"/>
          <w:bCs/>
          <w:szCs w:val="21"/>
        </w:rPr>
        <w:t>BY4741(</w:t>
      </w:r>
      <w:r>
        <w:rPr>
          <w:rFonts w:ascii="Arial" w:eastAsia="宋体" w:hAnsi="Arial" w:cs="Arial"/>
          <w:bCs/>
          <w:i/>
          <w:iCs/>
          <w:szCs w:val="21"/>
        </w:rPr>
        <w:t>S288C MATa his3Δ1 leu2Δ0 met15Δ0 ura3Δ0</w:t>
      </w:r>
      <w:r>
        <w:rPr>
          <w:rFonts w:ascii="Arial" w:eastAsia="宋体" w:hAnsi="Arial" w:cs="Arial"/>
          <w:bCs/>
          <w:szCs w:val="21"/>
        </w:rPr>
        <w:t>)</w:t>
      </w:r>
      <w:r>
        <w:rPr>
          <w:rFonts w:ascii="Arial" w:eastAsia="宋体" w:hAnsi="Arial" w:cs="Arial"/>
          <w:bCs/>
          <w:szCs w:val="21"/>
        </w:rPr>
        <w:t>。</w:t>
      </w:r>
    </w:p>
    <w:p w14:paraId="5FF664F6" w14:textId="77777777" w:rsidR="007A15B9" w:rsidRDefault="00A0661F">
      <w:pPr>
        <w:spacing w:line="360" w:lineRule="auto"/>
        <w:outlineLvl w:val="1"/>
        <w:rPr>
          <w:rFonts w:ascii="Arial" w:eastAsia="宋体" w:hAnsi="Arial" w:cs="Arial"/>
          <w:b/>
          <w:bCs/>
          <w:szCs w:val="21"/>
        </w:rPr>
      </w:pPr>
      <w:bookmarkStart w:id="23" w:name="_Toc21957"/>
      <w:r>
        <w:rPr>
          <w:rFonts w:ascii="Arial" w:eastAsia="宋体" w:hAnsi="Arial" w:cs="Arial"/>
          <w:b/>
          <w:bCs/>
          <w:szCs w:val="21"/>
        </w:rPr>
        <w:t>补充说明</w:t>
      </w:r>
      <w:r>
        <w:rPr>
          <w:rFonts w:ascii="Arial" w:eastAsia="宋体" w:hAnsi="Arial" w:cs="Arial"/>
          <w:b/>
          <w:bCs/>
          <w:szCs w:val="21"/>
        </w:rPr>
        <w:t>5.1</w:t>
      </w:r>
      <w:r>
        <w:rPr>
          <w:rFonts w:ascii="Arial" w:eastAsia="宋体" w:hAnsi="Arial" w:cs="Arial"/>
          <w:b/>
          <w:bCs/>
          <w:szCs w:val="21"/>
        </w:rPr>
        <w:t>：酿酒酵母</w:t>
      </w:r>
      <w:r>
        <w:rPr>
          <w:rFonts w:ascii="Arial" w:eastAsia="宋体" w:hAnsi="Arial" w:cs="Arial"/>
          <w:b/>
          <w:bCs/>
          <w:szCs w:val="21"/>
        </w:rPr>
        <w:t>promoter</w:t>
      </w:r>
      <w:r>
        <w:rPr>
          <w:rFonts w:ascii="Arial" w:eastAsia="宋体" w:hAnsi="Arial" w:cs="Arial"/>
          <w:b/>
          <w:bCs/>
          <w:szCs w:val="21"/>
        </w:rPr>
        <w:t>元件标定</w:t>
      </w:r>
      <w:bookmarkEnd w:id="23"/>
    </w:p>
    <w:p w14:paraId="0A8C08D0" w14:textId="77777777" w:rsidR="007A15B9" w:rsidRDefault="00A0661F">
      <w:pPr>
        <w:spacing w:line="360" w:lineRule="auto"/>
        <w:rPr>
          <w:rFonts w:ascii="Arial" w:eastAsia="宋体" w:hAnsi="Arial" w:cs="Arial"/>
          <w:szCs w:val="21"/>
        </w:rPr>
      </w:pPr>
      <w:r>
        <w:rPr>
          <w:rFonts w:ascii="Arial" w:eastAsia="宋体" w:hAnsi="Arial" w:cs="Arial"/>
          <w:szCs w:val="21"/>
        </w:rPr>
        <w:t>启动子标定时，选择</w:t>
      </w:r>
      <w:r>
        <w:rPr>
          <w:rFonts w:ascii="Arial" w:eastAsia="宋体" w:hAnsi="Arial" w:cs="Arial"/>
          <w:szCs w:val="21"/>
        </w:rPr>
        <w:t>pScbb23</w:t>
      </w:r>
      <w:r>
        <w:rPr>
          <w:rFonts w:ascii="Arial" w:eastAsia="宋体" w:hAnsi="Arial" w:cs="Arial"/>
          <w:szCs w:val="21"/>
        </w:rPr>
        <w:t>为组装骨架，替换不同启动子测试，测定</w:t>
      </w:r>
      <w:r>
        <w:rPr>
          <w:rFonts w:ascii="Arial" w:eastAsia="宋体" w:hAnsi="Arial" w:cs="Arial"/>
          <w:szCs w:val="21"/>
        </w:rPr>
        <w:t>mCitrine</w:t>
      </w:r>
      <w:r>
        <w:rPr>
          <w:rFonts w:ascii="Arial" w:eastAsia="宋体" w:hAnsi="Arial" w:cs="Arial"/>
          <w:szCs w:val="21"/>
        </w:rPr>
        <w:t>表达。以</w:t>
      </w:r>
      <w:r>
        <w:rPr>
          <w:rFonts w:ascii="Arial" w:eastAsia="宋体" w:hAnsi="Arial" w:cs="Arial"/>
          <w:szCs w:val="21"/>
        </w:rPr>
        <w:t>SpacerD1-p</w:t>
      </w:r>
      <w:r>
        <w:rPr>
          <w:rFonts w:ascii="Arial" w:eastAsia="宋体" w:hAnsi="Arial" w:cs="Arial" w:hint="eastAsia"/>
          <w:szCs w:val="21"/>
        </w:rPr>
        <w:t>P</w:t>
      </w:r>
      <w:r>
        <w:rPr>
          <w:rFonts w:ascii="Arial" w:eastAsia="宋体" w:hAnsi="Arial" w:cs="Arial"/>
          <w:szCs w:val="21"/>
        </w:rPr>
        <w:t>FY1-mCitrine-tENO1</w:t>
      </w:r>
      <w:r>
        <w:rPr>
          <w:rFonts w:ascii="Arial" w:eastAsia="宋体" w:hAnsi="Arial" w:cs="Arial"/>
          <w:szCs w:val="21"/>
        </w:rPr>
        <w:t>为参考序列，计算</w:t>
      </w:r>
      <w:r>
        <w:rPr>
          <w:rFonts w:ascii="Arial" w:eastAsia="宋体" w:hAnsi="Arial" w:cs="Arial"/>
          <w:szCs w:val="21"/>
        </w:rPr>
        <w:t>RPU</w:t>
      </w:r>
      <w:r>
        <w:rPr>
          <w:rFonts w:ascii="Arial" w:eastAsia="宋体" w:hAnsi="Arial" w:cs="Arial"/>
          <w:szCs w:val="21"/>
        </w:rPr>
        <w:t>。计算如下所示：</w:t>
      </w:r>
    </w:p>
    <w:tbl>
      <w:tblPr>
        <w:tblStyle w:val="a9"/>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7"/>
        <w:gridCol w:w="1187"/>
      </w:tblGrid>
      <w:tr w:rsidR="007A15B9" w14:paraId="42CFD526" w14:textId="77777777" w:rsidTr="00132F55">
        <w:tc>
          <w:tcPr>
            <w:tcW w:w="4285" w:type="pct"/>
          </w:tcPr>
          <w:p w14:paraId="393AC611" w14:textId="77777777" w:rsidR="007A15B9" w:rsidRDefault="00A0661F">
            <w:pPr>
              <w:spacing w:line="360" w:lineRule="auto"/>
              <w:rPr>
                <w:rFonts w:ascii="Arial" w:eastAsia="宋体" w:hAnsi="Arial" w:cs="Arial"/>
                <w:szCs w:val="21"/>
              </w:rPr>
            </w:pPr>
            <m:oMathPara>
              <m:oMathParaPr>
                <m:jc m:val="center"/>
              </m:oMathParaPr>
              <m:oMath>
                <m:r>
                  <m:rPr>
                    <m:sty m:val="p"/>
                  </m:rPr>
                  <w:rPr>
                    <w:rFonts w:ascii="Cambria Math" w:eastAsia="宋体" w:hAnsi="Cambria Math" w:cs="Arial"/>
                    <w:szCs w:val="21"/>
                  </w:rPr>
                  <m:t>启动子强度（</m:t>
                </m:r>
                <m:r>
                  <m:rPr>
                    <m:sty m:val="p"/>
                  </m:rPr>
                  <w:rPr>
                    <w:rFonts w:ascii="Cambria Math" w:eastAsia="宋体" w:hAnsi="Cambria Math" w:cs="Arial"/>
                    <w:szCs w:val="21"/>
                  </w:rPr>
                  <m:t>RPU</m:t>
                </m:r>
                <m:r>
                  <m:rPr>
                    <m:sty m:val="p"/>
                  </m:rPr>
                  <w:rPr>
                    <w:rFonts w:ascii="Cambria Math" w:eastAsia="宋体" w:hAnsi="Cambria Math" w:cs="Arial"/>
                    <w:szCs w:val="21"/>
                  </w:rPr>
                  <m:t>）</m:t>
                </m:r>
                <m:r>
                  <m:rPr>
                    <m:sty m:val="p"/>
                  </m:rPr>
                  <w:rPr>
                    <w:rFonts w:ascii="Cambria Math" w:eastAsia="宋体" w:hAnsi="Cambria Math" w:cs="Arial"/>
                    <w:szCs w:val="21"/>
                  </w:rPr>
                  <m:t>=</m:t>
                </m:r>
                <m:f>
                  <m:fPr>
                    <m:ctrlPr>
                      <w:rPr>
                        <w:rFonts w:ascii="Cambria Math" w:eastAsia="宋体" w:hAnsi="Cambria Math" w:cs="Arial"/>
                        <w:iCs/>
                        <w:szCs w:val="21"/>
                      </w:rPr>
                    </m:ctrlPr>
                  </m:fPr>
                  <m:num>
                    <m:sSub>
                      <m:sSubPr>
                        <m:ctrlPr>
                          <w:rPr>
                            <w:rFonts w:ascii="Cambria Math" w:eastAsia="宋体" w:hAnsi="Cambria Math" w:cs="Arial"/>
                            <w:iCs/>
                            <w:szCs w:val="21"/>
                          </w:rPr>
                        </m:ctrlPr>
                      </m:sSubPr>
                      <m:e>
                        <m:r>
                          <m:rPr>
                            <m:sty m:val="p"/>
                          </m:rPr>
                          <w:rPr>
                            <w:rFonts w:ascii="Cambria Math" w:eastAsia="宋体" w:hAnsi="Cambria Math" w:cs="Arial"/>
                            <w:szCs w:val="21"/>
                          </w:rPr>
                          <m:t>FITC-A</m:t>
                        </m:r>
                      </m:e>
                      <m:sub>
                        <m:d>
                          <m:dPr>
                            <m:ctrlPr>
                              <w:rPr>
                                <w:rFonts w:ascii="Cambria Math" w:eastAsia="宋体" w:hAnsi="Cambria Math" w:cs="Arial"/>
                                <w:szCs w:val="21"/>
                              </w:rPr>
                            </m:ctrlPr>
                          </m:dPr>
                          <m:e>
                            <m:r>
                              <m:rPr>
                                <m:sty m:val="p"/>
                              </m:rPr>
                              <w:rPr>
                                <w:rFonts w:ascii="Cambria Math" w:eastAsia="宋体" w:hAnsi="Cambria Math" w:cs="Arial"/>
                                <w:szCs w:val="21"/>
                              </w:rPr>
                              <m:t>sample</m:t>
                            </m:r>
                          </m:e>
                        </m:d>
                      </m:sub>
                    </m:sSub>
                    <m:r>
                      <m:rPr>
                        <m:sty m:val="p"/>
                      </m:rPr>
                      <w:rPr>
                        <w:rFonts w:ascii="Cambria Math" w:eastAsia="宋体" w:hAnsi="Cambria Math" w:cs="Arial"/>
                        <w:szCs w:val="21"/>
                      </w:rPr>
                      <m:t>-</m:t>
                    </m:r>
                    <m:sSub>
                      <m:sSubPr>
                        <m:ctrlPr>
                          <w:rPr>
                            <w:rFonts w:ascii="Cambria Math" w:eastAsia="宋体" w:hAnsi="Cambria Math" w:cs="Arial"/>
                            <w:szCs w:val="21"/>
                          </w:rPr>
                        </m:ctrlPr>
                      </m:sSubPr>
                      <m:e>
                        <m:r>
                          <m:rPr>
                            <m:sty m:val="p"/>
                          </m:rPr>
                          <w:rPr>
                            <w:rFonts w:ascii="Cambria Math" w:eastAsia="宋体" w:hAnsi="Cambria Math" w:cs="Arial"/>
                            <w:szCs w:val="21"/>
                          </w:rPr>
                          <m:t>FITC-A</m:t>
                        </m:r>
                      </m:e>
                      <m:sub>
                        <m:r>
                          <w:rPr>
                            <w:rFonts w:ascii="Cambria Math" w:eastAsia="宋体" w:hAnsi="Cambria Math" w:cs="Arial"/>
                            <w:szCs w:val="21"/>
                          </w:rPr>
                          <m:t>(</m:t>
                        </m:r>
                        <m:r>
                          <m:rPr>
                            <m:sty m:val="p"/>
                          </m:rPr>
                          <w:rPr>
                            <w:rFonts w:ascii="Cambria Math" w:eastAsia="宋体" w:hAnsi="Cambria Math" w:cs="Arial"/>
                            <w:szCs w:val="21"/>
                          </w:rPr>
                          <m:t>control</m:t>
                        </m:r>
                        <m:r>
                          <w:rPr>
                            <w:rFonts w:ascii="Cambria Math" w:eastAsia="宋体" w:hAnsi="Cambria Math" w:cs="Arial"/>
                            <w:szCs w:val="21"/>
                          </w:rPr>
                          <m:t>)</m:t>
                        </m:r>
                      </m:sub>
                    </m:sSub>
                  </m:num>
                  <m:den>
                    <m:sSub>
                      <m:sSubPr>
                        <m:ctrlPr>
                          <w:rPr>
                            <w:rFonts w:ascii="Cambria Math" w:eastAsia="宋体" w:hAnsi="Cambria Math" w:cs="Arial"/>
                            <w:iCs/>
                            <w:szCs w:val="21"/>
                          </w:rPr>
                        </m:ctrlPr>
                      </m:sSubPr>
                      <m:e>
                        <m:r>
                          <m:rPr>
                            <m:sty m:val="p"/>
                          </m:rPr>
                          <w:rPr>
                            <w:rFonts w:ascii="Cambria Math" w:eastAsia="宋体" w:hAnsi="Cambria Math" w:cs="Arial"/>
                            <w:szCs w:val="21"/>
                          </w:rPr>
                          <m:t>FITC-A</m:t>
                        </m:r>
                      </m:e>
                      <m:sub>
                        <m:d>
                          <m:dPr>
                            <m:ctrlPr>
                              <w:rPr>
                                <w:rFonts w:ascii="Cambria Math" w:eastAsia="宋体" w:hAnsi="Cambria Math" w:cs="Arial"/>
                                <w:szCs w:val="21"/>
                              </w:rPr>
                            </m:ctrlPr>
                          </m:dPr>
                          <m:e>
                            <m:r>
                              <m:rPr>
                                <m:sty m:val="p"/>
                              </m:rPr>
                              <w:rPr>
                                <w:rFonts w:ascii="Cambria Math" w:eastAsia="宋体" w:hAnsi="Cambria Math" w:cs="Arial"/>
                                <w:szCs w:val="21"/>
                              </w:rPr>
                              <m:t>ref</m:t>
                            </m:r>
                          </m:e>
                        </m:d>
                      </m:sub>
                    </m:sSub>
                    <m:r>
                      <m:rPr>
                        <m:sty m:val="p"/>
                      </m:rPr>
                      <w:rPr>
                        <w:rFonts w:ascii="Cambria Math" w:eastAsia="宋体" w:hAnsi="Cambria Math" w:cs="Arial"/>
                        <w:szCs w:val="21"/>
                      </w:rPr>
                      <m:t>-</m:t>
                    </m:r>
                    <m:sSub>
                      <m:sSubPr>
                        <m:ctrlPr>
                          <w:rPr>
                            <w:rFonts w:ascii="Cambria Math" w:eastAsia="宋体" w:hAnsi="Cambria Math" w:cs="Arial"/>
                            <w:szCs w:val="21"/>
                          </w:rPr>
                        </m:ctrlPr>
                      </m:sSubPr>
                      <m:e>
                        <m:r>
                          <m:rPr>
                            <m:sty m:val="p"/>
                          </m:rPr>
                          <w:rPr>
                            <w:rFonts w:ascii="Cambria Math" w:eastAsia="宋体" w:hAnsi="Cambria Math" w:cs="Arial"/>
                            <w:szCs w:val="21"/>
                          </w:rPr>
                          <m:t>FITC-A</m:t>
                        </m:r>
                      </m:e>
                      <m:sub>
                        <m:r>
                          <w:rPr>
                            <w:rFonts w:ascii="Cambria Math" w:eastAsia="宋体" w:hAnsi="Cambria Math" w:cs="Arial"/>
                            <w:szCs w:val="21"/>
                          </w:rPr>
                          <m:t>(</m:t>
                        </m:r>
                        <m:r>
                          <m:rPr>
                            <m:sty m:val="p"/>
                          </m:rPr>
                          <w:rPr>
                            <w:rFonts w:ascii="Cambria Math" w:eastAsia="宋体" w:hAnsi="Cambria Math" w:cs="Arial"/>
                            <w:szCs w:val="21"/>
                          </w:rPr>
                          <m:t>control</m:t>
                        </m:r>
                        <m:r>
                          <w:rPr>
                            <w:rFonts w:ascii="Cambria Math" w:eastAsia="宋体" w:hAnsi="Cambria Math" w:cs="Arial"/>
                            <w:szCs w:val="21"/>
                          </w:rPr>
                          <m:t>)</m:t>
                        </m:r>
                      </m:sub>
                    </m:sSub>
                  </m:den>
                </m:f>
              </m:oMath>
            </m:oMathPara>
          </w:p>
        </w:tc>
        <w:tc>
          <w:tcPr>
            <w:tcW w:w="715" w:type="pct"/>
            <w:vAlign w:val="center"/>
          </w:tcPr>
          <w:p w14:paraId="1ECD3DFD" w14:textId="77777777" w:rsidR="007A15B9" w:rsidRDefault="00A0661F">
            <w:pPr>
              <w:spacing w:line="360" w:lineRule="auto"/>
              <w:jc w:val="right"/>
              <w:rPr>
                <w:rFonts w:ascii="Arial" w:eastAsia="宋体" w:hAnsi="Arial" w:cs="Arial"/>
                <w:szCs w:val="21"/>
              </w:rPr>
            </w:pPr>
            <w:r>
              <w:rPr>
                <w:rFonts w:ascii="Arial" w:eastAsia="宋体" w:hAnsi="Arial" w:cs="Arial"/>
                <w:szCs w:val="21"/>
              </w:rPr>
              <w:t>（</w:t>
            </w:r>
            <w:r>
              <w:rPr>
                <w:rFonts w:ascii="Arial" w:eastAsia="宋体" w:hAnsi="Arial" w:cs="Arial" w:hint="eastAsia"/>
                <w:szCs w:val="21"/>
              </w:rPr>
              <w:t>B.</w:t>
            </w:r>
            <w:r>
              <w:rPr>
                <w:rFonts w:ascii="Arial" w:eastAsia="宋体" w:hAnsi="Arial" w:cs="Arial"/>
                <w:szCs w:val="21"/>
              </w:rPr>
              <w:t>4</w:t>
            </w:r>
            <w:r>
              <w:rPr>
                <w:rFonts w:ascii="Arial" w:eastAsia="宋体" w:hAnsi="Arial" w:cs="Arial"/>
                <w:szCs w:val="21"/>
              </w:rPr>
              <w:t>）</w:t>
            </w:r>
          </w:p>
        </w:tc>
      </w:tr>
    </w:tbl>
    <w:p w14:paraId="5A8C94A4" w14:textId="4CE7E2B8" w:rsidR="00132F55" w:rsidRPr="00132F55" w:rsidRDefault="00132F55" w:rsidP="00132F55">
      <w:pPr>
        <w:spacing w:line="360" w:lineRule="auto"/>
        <w:rPr>
          <w:rFonts w:ascii="Arial" w:eastAsia="宋体" w:hAnsi="Arial" w:cs="Arial"/>
          <w:szCs w:val="21"/>
        </w:rPr>
      </w:pPr>
      <w:r w:rsidRPr="00132F55">
        <w:rPr>
          <w:rFonts w:ascii="Arial" w:eastAsia="宋体" w:hAnsi="Arial" w:cs="Arial"/>
          <w:szCs w:val="21"/>
        </w:rPr>
        <w:t>其中，</w:t>
      </w:r>
      <w:r w:rsidR="00A0661F">
        <w:rPr>
          <w:rFonts w:ascii="Arial" w:eastAsia="宋体" w:hAnsi="Arial" w:cs="Arial"/>
          <w:szCs w:val="21"/>
        </w:rPr>
        <w:t>FITC-A</w:t>
      </w:r>
      <w:r>
        <w:rPr>
          <w:rFonts w:ascii="Arial" w:eastAsia="宋体" w:hAnsi="Arial" w:cs="Arial" w:hint="eastAsia"/>
          <w:szCs w:val="21"/>
          <w:vertAlign w:val="subscript"/>
        </w:rPr>
        <w:t>(sample)</w:t>
      </w:r>
      <w:r w:rsidRPr="00132F55">
        <w:rPr>
          <w:rFonts w:ascii="Arial" w:eastAsia="宋体" w:hAnsi="Arial" w:cs="Arial"/>
          <w:szCs w:val="21"/>
        </w:rPr>
        <w:t>为待测样品在流式细胞术</w:t>
      </w:r>
      <w:r w:rsidRPr="00132F55">
        <w:rPr>
          <w:rFonts w:ascii="Arial" w:eastAsia="宋体" w:hAnsi="Arial" w:cs="Arial"/>
          <w:szCs w:val="21"/>
        </w:rPr>
        <w:t>FITC-A</w:t>
      </w:r>
      <w:r w:rsidRPr="00132F55">
        <w:rPr>
          <w:rFonts w:ascii="Arial" w:eastAsia="宋体" w:hAnsi="Arial" w:cs="Arial"/>
          <w:szCs w:val="21"/>
        </w:rPr>
        <w:t>通道中测得的原始荧光强度</w:t>
      </w:r>
      <w:r>
        <w:rPr>
          <w:rFonts w:ascii="Arial" w:eastAsia="宋体" w:hAnsi="Arial" w:cs="Arial" w:hint="eastAsia"/>
          <w:szCs w:val="21"/>
        </w:rPr>
        <w:t>；</w:t>
      </w:r>
      <w:r w:rsidR="00A0661F">
        <w:rPr>
          <w:rFonts w:ascii="Arial" w:eastAsia="宋体" w:hAnsi="Arial" w:cs="Arial"/>
          <w:szCs w:val="21"/>
        </w:rPr>
        <w:t xml:space="preserve"> FITC-A</w:t>
      </w:r>
      <w:r>
        <w:rPr>
          <w:rFonts w:ascii="Arial" w:eastAsia="宋体" w:hAnsi="Arial" w:cs="Arial" w:hint="eastAsia"/>
          <w:szCs w:val="21"/>
          <w:vertAlign w:val="subscript"/>
        </w:rPr>
        <w:t xml:space="preserve"> (control)</w:t>
      </w:r>
      <w:r w:rsidR="00A0661F">
        <w:rPr>
          <w:rFonts w:ascii="Arial" w:eastAsia="宋体" w:hAnsi="Arial" w:cs="Arial"/>
          <w:szCs w:val="21"/>
        </w:rPr>
        <w:t xml:space="preserve"> </w:t>
      </w:r>
      <w:r w:rsidRPr="00132F55">
        <w:rPr>
          <w:rFonts w:ascii="Arial" w:eastAsia="宋体" w:hAnsi="Arial" w:cs="Arial"/>
          <w:szCs w:val="21"/>
        </w:rPr>
        <w:t>为不携带荧光构建的宿主菌株自发荧光，用于背景扣除；</w:t>
      </w:r>
      <w:r>
        <w:rPr>
          <w:rFonts w:ascii="Arial" w:eastAsia="宋体" w:hAnsi="Arial" w:cs="Arial"/>
          <w:szCs w:val="21"/>
        </w:rPr>
        <w:t>FITC-A</w:t>
      </w:r>
      <w:r>
        <w:rPr>
          <w:rFonts w:ascii="Arial" w:eastAsia="宋体" w:hAnsi="Arial" w:cs="Arial" w:hint="eastAsia"/>
          <w:szCs w:val="21"/>
          <w:vertAlign w:val="subscript"/>
        </w:rPr>
        <w:t>(ref)</w:t>
      </w:r>
      <w:r w:rsidRPr="00132F55">
        <w:rPr>
          <w:rFonts w:ascii="Arial" w:eastAsia="宋体" w:hAnsi="Arial" w:cs="Arial"/>
          <w:szCs w:val="21"/>
        </w:rPr>
        <w:t>为参考样品的</w:t>
      </w:r>
      <w:r w:rsidRPr="00132F55">
        <w:rPr>
          <w:rFonts w:ascii="Arial" w:eastAsia="宋体" w:hAnsi="Arial" w:cs="Arial"/>
          <w:szCs w:val="21"/>
        </w:rPr>
        <w:lastRenderedPageBreak/>
        <w:t>荧光强度，用于归一化。</w:t>
      </w:r>
    </w:p>
    <w:p w14:paraId="386C3219" w14:textId="77777777" w:rsidR="00132F55" w:rsidRPr="00132F55" w:rsidRDefault="00132F55">
      <w:pPr>
        <w:spacing w:line="360" w:lineRule="auto"/>
        <w:rPr>
          <w:rFonts w:ascii="Arial" w:eastAsia="宋体" w:hAnsi="Arial" w:cs="Arial"/>
          <w:b/>
          <w:bCs/>
          <w:szCs w:val="21"/>
        </w:rPr>
      </w:pPr>
    </w:p>
    <w:p w14:paraId="7F7AE410" w14:textId="77777777" w:rsidR="007A15B9" w:rsidRDefault="00A0661F">
      <w:pPr>
        <w:spacing w:line="360" w:lineRule="auto"/>
        <w:outlineLvl w:val="1"/>
        <w:rPr>
          <w:rFonts w:ascii="Arial" w:eastAsia="宋体" w:hAnsi="Arial" w:cs="Arial"/>
          <w:b/>
          <w:bCs/>
          <w:szCs w:val="21"/>
        </w:rPr>
      </w:pPr>
      <w:bookmarkStart w:id="24" w:name="_Toc8464"/>
      <w:r>
        <w:rPr>
          <w:rFonts w:ascii="Arial" w:eastAsia="宋体" w:hAnsi="Arial" w:cs="Arial"/>
          <w:b/>
          <w:bCs/>
          <w:szCs w:val="21"/>
        </w:rPr>
        <w:t>补充说明</w:t>
      </w:r>
      <w:r>
        <w:rPr>
          <w:rFonts w:ascii="Arial" w:eastAsia="宋体" w:hAnsi="Arial" w:cs="Arial"/>
          <w:b/>
          <w:bCs/>
          <w:szCs w:val="21"/>
        </w:rPr>
        <w:t>5.2</w:t>
      </w:r>
      <w:r>
        <w:rPr>
          <w:rFonts w:ascii="Arial" w:eastAsia="宋体" w:hAnsi="Arial" w:cs="Arial"/>
          <w:b/>
          <w:bCs/>
          <w:szCs w:val="21"/>
        </w:rPr>
        <w:t>：酿酒酵母</w:t>
      </w:r>
      <w:r>
        <w:rPr>
          <w:rFonts w:ascii="Arial" w:eastAsia="宋体" w:hAnsi="Arial" w:cs="Arial"/>
          <w:b/>
          <w:bCs/>
          <w:szCs w:val="21"/>
        </w:rPr>
        <w:t>terminator</w:t>
      </w:r>
      <w:r>
        <w:rPr>
          <w:rFonts w:ascii="Arial" w:eastAsia="宋体" w:hAnsi="Arial" w:cs="Arial"/>
          <w:b/>
          <w:bCs/>
          <w:szCs w:val="21"/>
        </w:rPr>
        <w:t>元件标定</w:t>
      </w:r>
      <w:bookmarkEnd w:id="24"/>
    </w:p>
    <w:p w14:paraId="288C2B7B" w14:textId="77777777" w:rsidR="007A15B9" w:rsidRDefault="00A0661F">
      <w:pPr>
        <w:spacing w:line="360" w:lineRule="auto"/>
        <w:rPr>
          <w:rFonts w:ascii="Arial" w:eastAsia="宋体" w:hAnsi="Arial" w:cs="Arial"/>
          <w:szCs w:val="21"/>
        </w:rPr>
      </w:pPr>
      <w:r>
        <w:rPr>
          <w:rFonts w:ascii="Arial" w:eastAsia="宋体" w:hAnsi="Arial" w:cs="Arial"/>
          <w:szCs w:val="21"/>
        </w:rPr>
        <w:t>将待测报告元件（</w:t>
      </w:r>
      <w:r>
        <w:rPr>
          <w:rFonts w:ascii="Arial" w:eastAsia="宋体" w:hAnsi="Arial" w:cs="Arial"/>
          <w:szCs w:val="21"/>
        </w:rPr>
        <w:t>pScbb46+Terminator/pScbb47+Terminator</w:t>
      </w:r>
      <w:r>
        <w:rPr>
          <w:rFonts w:ascii="Arial" w:eastAsia="宋体" w:hAnsi="Arial" w:cs="Arial"/>
          <w:szCs w:val="21"/>
        </w:rPr>
        <w:t>）及对应的参考元件（</w:t>
      </w:r>
      <w:r>
        <w:rPr>
          <w:rFonts w:ascii="Arial" w:eastAsia="宋体" w:hAnsi="Arial" w:cs="Arial"/>
          <w:szCs w:val="21"/>
        </w:rPr>
        <w:t>SpacerD1-p</w:t>
      </w:r>
      <w:r>
        <w:rPr>
          <w:rFonts w:ascii="Arial" w:eastAsia="宋体" w:hAnsi="Arial" w:cs="Arial" w:hint="eastAsia"/>
          <w:szCs w:val="21"/>
        </w:rPr>
        <w:t>P</w:t>
      </w:r>
      <w:r>
        <w:rPr>
          <w:rFonts w:ascii="Arial" w:eastAsia="宋体" w:hAnsi="Arial" w:cs="Arial"/>
          <w:szCs w:val="21"/>
        </w:rPr>
        <w:t>FY1-mCitrine-tENO1</w:t>
      </w:r>
      <w:r>
        <w:rPr>
          <w:rFonts w:ascii="Arial" w:eastAsia="宋体" w:hAnsi="Arial" w:cs="Arial"/>
          <w:szCs w:val="21"/>
        </w:rPr>
        <w:t>）分别单独转化至底盘菌株。待转化子在平板上长出，挑取待测转化子至含</w:t>
      </w:r>
      <w:r>
        <w:rPr>
          <w:rFonts w:ascii="Arial" w:eastAsia="宋体" w:hAnsi="Arial" w:cs="Arial"/>
          <w:szCs w:val="21"/>
        </w:rPr>
        <w:t>10 mmol·L⁻¹ D-</w:t>
      </w:r>
      <w:r>
        <w:rPr>
          <w:rFonts w:ascii="Arial" w:eastAsia="宋体" w:hAnsi="Arial" w:cs="Arial"/>
          <w:szCs w:val="21"/>
        </w:rPr>
        <w:t>木糖的相应缺陷型培养基中，培养</w:t>
      </w:r>
      <w:r>
        <w:rPr>
          <w:rFonts w:ascii="Arial" w:eastAsia="宋体" w:hAnsi="Arial" w:cs="Arial"/>
          <w:szCs w:val="21"/>
        </w:rPr>
        <w:t>24 h</w:t>
      </w:r>
      <w:r>
        <w:rPr>
          <w:rFonts w:ascii="Arial" w:eastAsia="宋体" w:hAnsi="Arial" w:cs="Arial"/>
          <w:szCs w:val="21"/>
        </w:rPr>
        <w:t>后按</w:t>
      </w:r>
      <w:r>
        <w:rPr>
          <w:rFonts w:ascii="Arial" w:eastAsia="宋体" w:hAnsi="Arial" w:cs="Arial"/>
          <w:szCs w:val="21"/>
        </w:rPr>
        <w:t>1:200</w:t>
      </w:r>
      <w:r>
        <w:rPr>
          <w:rFonts w:ascii="Arial" w:eastAsia="宋体" w:hAnsi="Arial" w:cs="Arial"/>
          <w:szCs w:val="21"/>
        </w:rPr>
        <w:t>比例转接至含</w:t>
      </w:r>
      <w:r>
        <w:rPr>
          <w:rFonts w:ascii="Arial" w:eastAsia="宋体" w:hAnsi="Arial" w:cs="Arial"/>
          <w:szCs w:val="21"/>
        </w:rPr>
        <w:t>10 mmol·L⁻¹ D-</w:t>
      </w:r>
      <w:r>
        <w:rPr>
          <w:rFonts w:ascii="Arial" w:eastAsia="宋体" w:hAnsi="Arial" w:cs="Arial"/>
          <w:szCs w:val="21"/>
        </w:rPr>
        <w:t>木糖的</w:t>
      </w:r>
      <w:r>
        <w:rPr>
          <w:rFonts w:ascii="Arial" w:eastAsia="宋体" w:hAnsi="Arial" w:cs="Arial"/>
          <w:szCs w:val="21"/>
        </w:rPr>
        <w:t>SD</w:t>
      </w:r>
      <w:r>
        <w:rPr>
          <w:rFonts w:ascii="Arial" w:eastAsia="宋体" w:hAnsi="Arial" w:cs="Arial"/>
          <w:szCs w:val="21"/>
        </w:rPr>
        <w:t>培养基，于</w:t>
      </w:r>
      <w:r>
        <w:rPr>
          <w:rFonts w:ascii="Arial" w:eastAsia="宋体" w:hAnsi="Arial" w:cs="Arial"/>
          <w:szCs w:val="21"/>
        </w:rPr>
        <w:t>30℃</w:t>
      </w:r>
      <w:r>
        <w:rPr>
          <w:rFonts w:ascii="Arial" w:eastAsia="宋体" w:hAnsi="Arial" w:cs="Arial"/>
          <w:szCs w:val="21"/>
        </w:rPr>
        <w:t>、</w:t>
      </w:r>
      <w:r>
        <w:rPr>
          <w:rFonts w:ascii="Arial" w:eastAsia="宋体" w:hAnsi="Arial" w:cs="Arial"/>
          <w:szCs w:val="21"/>
        </w:rPr>
        <w:t>800 rpm</w:t>
      </w:r>
      <w:r>
        <w:rPr>
          <w:rFonts w:ascii="Arial" w:eastAsia="宋体" w:hAnsi="Arial" w:cs="Arial"/>
          <w:szCs w:val="21"/>
        </w:rPr>
        <w:t>培养</w:t>
      </w:r>
      <w:r>
        <w:rPr>
          <w:rFonts w:ascii="Arial" w:eastAsia="宋体" w:hAnsi="Arial" w:cs="Arial"/>
          <w:szCs w:val="21"/>
        </w:rPr>
        <w:t>16 h</w:t>
      </w:r>
      <w:r>
        <w:rPr>
          <w:rFonts w:ascii="Arial" w:eastAsia="宋体" w:hAnsi="Arial" w:cs="Arial"/>
          <w:szCs w:val="21"/>
        </w:rPr>
        <w:t>后取样用于流式分析，样品制备过程与启动子元件表征一致。计算如公式（</w:t>
      </w:r>
      <w:r>
        <w:rPr>
          <w:rFonts w:ascii="Arial" w:eastAsia="宋体" w:hAnsi="Arial" w:cs="Arial" w:hint="eastAsia"/>
          <w:szCs w:val="21"/>
        </w:rPr>
        <w:t>B.</w:t>
      </w:r>
      <w:r>
        <w:rPr>
          <w:rFonts w:ascii="Arial" w:eastAsia="宋体" w:hAnsi="Arial" w:cs="Arial"/>
          <w:szCs w:val="21"/>
        </w:rPr>
        <w:t>4</w:t>
      </w:r>
      <w:r>
        <w:rPr>
          <w:rFonts w:ascii="Arial" w:eastAsia="宋体" w:hAnsi="Arial" w:cs="Arial"/>
          <w:szCs w:val="21"/>
        </w:rPr>
        <w:t>）所示。</w:t>
      </w:r>
    </w:p>
    <w:p w14:paraId="246CD64B" w14:textId="77777777" w:rsidR="007A15B9" w:rsidRDefault="00A0661F">
      <w:pPr>
        <w:spacing w:line="360" w:lineRule="auto"/>
        <w:outlineLvl w:val="1"/>
        <w:rPr>
          <w:rFonts w:ascii="Arial" w:eastAsia="宋体" w:hAnsi="Arial" w:cs="Arial"/>
          <w:b/>
          <w:bCs/>
          <w:szCs w:val="21"/>
        </w:rPr>
      </w:pPr>
      <w:bookmarkStart w:id="25" w:name="_Toc29621"/>
      <w:r>
        <w:rPr>
          <w:rFonts w:ascii="Arial" w:eastAsia="宋体" w:hAnsi="Arial" w:cs="Arial"/>
          <w:b/>
          <w:bCs/>
          <w:szCs w:val="21"/>
        </w:rPr>
        <w:t>补充说明</w:t>
      </w:r>
      <w:r>
        <w:rPr>
          <w:rFonts w:ascii="Arial" w:eastAsia="宋体" w:hAnsi="Arial" w:cs="Arial"/>
          <w:b/>
          <w:bCs/>
          <w:szCs w:val="21"/>
        </w:rPr>
        <w:t>5.3</w:t>
      </w:r>
      <w:r>
        <w:rPr>
          <w:rFonts w:ascii="Arial" w:eastAsia="宋体" w:hAnsi="Arial" w:cs="Arial"/>
          <w:b/>
          <w:bCs/>
          <w:szCs w:val="21"/>
        </w:rPr>
        <w:t>：酿酒酵母转录因子系统测试</w:t>
      </w:r>
      <w:bookmarkEnd w:id="25"/>
    </w:p>
    <w:p w14:paraId="7E65AF18" w14:textId="77777777" w:rsidR="007A15B9" w:rsidRDefault="00A0661F">
      <w:pPr>
        <w:spacing w:line="360" w:lineRule="auto"/>
        <w:rPr>
          <w:rFonts w:ascii="Arial" w:eastAsia="宋体" w:hAnsi="Arial" w:cs="Arial"/>
          <w:b/>
          <w:bCs/>
          <w:szCs w:val="21"/>
        </w:rPr>
      </w:pPr>
      <w:r>
        <w:rPr>
          <w:rFonts w:ascii="Arial" w:eastAsia="宋体" w:hAnsi="Arial" w:cs="Arial"/>
          <w:b/>
          <w:bCs/>
          <w:szCs w:val="21"/>
        </w:rPr>
        <w:t xml:space="preserve">5.3.1 </w:t>
      </w:r>
      <w:r>
        <w:rPr>
          <w:rFonts w:ascii="Arial" w:eastAsia="宋体" w:hAnsi="Arial" w:cs="Arial"/>
          <w:b/>
          <w:bCs/>
          <w:szCs w:val="21"/>
        </w:rPr>
        <w:t>模块构成</w:t>
      </w:r>
    </w:p>
    <w:p w14:paraId="1DFB203C" w14:textId="77777777" w:rsidR="007A15B9" w:rsidRDefault="00A0661F">
      <w:pPr>
        <w:spacing w:line="360" w:lineRule="auto"/>
        <w:rPr>
          <w:rFonts w:ascii="Arial" w:eastAsia="宋体" w:hAnsi="Arial" w:cs="Arial"/>
          <w:szCs w:val="21"/>
        </w:rPr>
      </w:pPr>
      <w:r>
        <w:rPr>
          <w:rFonts w:ascii="Arial" w:eastAsia="宋体" w:hAnsi="Arial" w:cs="Arial" w:hint="eastAsia"/>
          <w:szCs w:val="21"/>
        </w:rPr>
        <w:t>本测试系统由转录因子表达模块和报告基因输出模块两个独立模块组成</w:t>
      </w:r>
      <w:r>
        <w:rPr>
          <w:rFonts w:ascii="Arial" w:eastAsia="宋体" w:hAnsi="Arial" w:cs="Arial"/>
          <w:szCs w:val="21"/>
        </w:rPr>
        <w:t>：转录因子模块（输入）与报告基因模块（输出）分别整合在</w:t>
      </w:r>
      <w:r>
        <w:rPr>
          <w:rFonts w:ascii="Arial" w:eastAsia="宋体" w:hAnsi="Arial" w:cs="Arial"/>
          <w:bCs/>
          <w:szCs w:val="21"/>
        </w:rPr>
        <w:t xml:space="preserve">Chromosome III(pScbb48)/XV(pScLv007) </w:t>
      </w:r>
      <w:r>
        <w:rPr>
          <w:rFonts w:ascii="Arial" w:eastAsia="宋体" w:hAnsi="Arial" w:cs="Arial"/>
          <w:bCs/>
          <w:szCs w:val="21"/>
        </w:rPr>
        <w:t>和</w:t>
      </w:r>
      <w:r>
        <w:rPr>
          <w:rFonts w:ascii="Arial" w:eastAsia="宋体" w:hAnsi="Arial" w:cs="Arial"/>
          <w:bCs/>
          <w:szCs w:val="21"/>
        </w:rPr>
        <w:t>Chromosome V</w:t>
      </w:r>
      <w:r>
        <w:rPr>
          <w:rFonts w:ascii="Arial" w:eastAsia="宋体" w:hAnsi="Arial" w:cs="Arial"/>
          <w:bCs/>
          <w:szCs w:val="21"/>
        </w:rPr>
        <w:t>，</w:t>
      </w:r>
      <w:r>
        <w:rPr>
          <w:rFonts w:ascii="Arial" w:eastAsia="宋体" w:hAnsi="Arial" w:cs="Arial"/>
          <w:bCs/>
          <w:szCs w:val="21"/>
        </w:rPr>
        <w:t>Marker gene</w:t>
      </w:r>
      <w:r>
        <w:rPr>
          <w:rFonts w:ascii="Arial" w:eastAsia="宋体" w:hAnsi="Arial" w:cs="Arial"/>
          <w:bCs/>
          <w:szCs w:val="21"/>
        </w:rPr>
        <w:t>为</w:t>
      </w:r>
      <w:r>
        <w:rPr>
          <w:rFonts w:ascii="Arial" w:eastAsia="宋体" w:hAnsi="Arial" w:cs="Arial"/>
          <w:bCs/>
          <w:szCs w:val="21"/>
        </w:rPr>
        <w:t>MAR2_K</w:t>
      </w:r>
      <w:r>
        <w:rPr>
          <w:rFonts w:ascii="Arial" w:eastAsia="宋体" w:hAnsi="Arial" w:cs="Arial" w:hint="eastAsia"/>
          <w:bCs/>
          <w:szCs w:val="21"/>
        </w:rPr>
        <w:t>l</w:t>
      </w:r>
      <w:r>
        <w:rPr>
          <w:rFonts w:ascii="Arial" w:eastAsia="宋体" w:hAnsi="Arial" w:cs="Arial"/>
          <w:bCs/>
          <w:szCs w:val="21"/>
        </w:rPr>
        <w:t>LEU2/MAR7_clonNAT</w:t>
      </w:r>
      <w:r>
        <w:rPr>
          <w:rFonts w:ascii="Arial" w:eastAsia="宋体" w:hAnsi="Arial" w:cs="Arial"/>
          <w:bCs/>
          <w:szCs w:val="21"/>
        </w:rPr>
        <w:t>和</w:t>
      </w:r>
      <w:r>
        <w:rPr>
          <w:rFonts w:ascii="Arial" w:eastAsia="宋体" w:hAnsi="Arial" w:cs="Arial"/>
          <w:bCs/>
          <w:szCs w:val="21"/>
        </w:rPr>
        <w:t>MAR4_CaURA3</w:t>
      </w:r>
      <w:r>
        <w:rPr>
          <w:rFonts w:ascii="Arial" w:eastAsia="宋体" w:hAnsi="Arial" w:cs="Arial"/>
          <w:bCs/>
          <w:szCs w:val="21"/>
        </w:rPr>
        <w:t>。</w:t>
      </w:r>
    </w:p>
    <w:p w14:paraId="461062A8" w14:textId="5E0DC2C5" w:rsidR="007A15B9" w:rsidRDefault="00A0661F">
      <w:pPr>
        <w:spacing w:line="360" w:lineRule="auto"/>
        <w:rPr>
          <w:rFonts w:ascii="Arial" w:eastAsia="宋体" w:hAnsi="Arial" w:cs="Arial"/>
          <w:szCs w:val="21"/>
        </w:rPr>
      </w:pPr>
      <w:r>
        <w:rPr>
          <w:rFonts w:ascii="Arial" w:eastAsia="宋体" w:hAnsi="Arial" w:cs="Arial"/>
          <w:szCs w:val="21"/>
        </w:rPr>
        <w:t>1</w:t>
      </w:r>
      <w:r>
        <w:rPr>
          <w:rFonts w:ascii="Arial" w:eastAsia="宋体" w:hAnsi="Arial" w:cs="Arial"/>
          <w:szCs w:val="21"/>
        </w:rPr>
        <w:t>）</w:t>
      </w:r>
      <w:r>
        <w:rPr>
          <w:rFonts w:ascii="Arial" w:eastAsia="宋体" w:hAnsi="Arial" w:cs="Arial"/>
          <w:szCs w:val="21"/>
        </w:rPr>
        <w:t>TF</w:t>
      </w:r>
      <w:r>
        <w:rPr>
          <w:rFonts w:ascii="Arial" w:eastAsia="宋体" w:hAnsi="Arial" w:cs="Arial"/>
          <w:szCs w:val="21"/>
        </w:rPr>
        <w:t>表达模块：用于表达目标转录因子。由</w:t>
      </w:r>
      <w:r>
        <w:rPr>
          <w:rFonts w:ascii="Arial" w:eastAsia="宋体" w:hAnsi="Arial" w:cs="Arial"/>
          <w:szCs w:val="21"/>
        </w:rPr>
        <w:t>pScbb48</w:t>
      </w:r>
      <w:r>
        <w:rPr>
          <w:rFonts w:ascii="Arial" w:eastAsia="宋体" w:hAnsi="Arial" w:cs="Arial"/>
          <w:szCs w:val="21"/>
        </w:rPr>
        <w:t>载体和对应</w:t>
      </w:r>
      <w:r>
        <w:rPr>
          <w:rFonts w:ascii="Arial" w:eastAsia="宋体" w:hAnsi="Arial" w:cs="Arial"/>
          <w:szCs w:val="21"/>
        </w:rPr>
        <w:t>TF</w:t>
      </w:r>
      <w:r>
        <w:rPr>
          <w:rFonts w:ascii="Arial" w:eastAsia="宋体" w:hAnsi="Arial" w:cs="Arial"/>
          <w:szCs w:val="21"/>
        </w:rPr>
        <w:t>组装或直接整合元件</w:t>
      </w:r>
      <w:r>
        <w:rPr>
          <w:rFonts w:ascii="Arial" w:eastAsia="宋体" w:hAnsi="Arial" w:cs="Arial"/>
          <w:szCs w:val="21"/>
        </w:rPr>
        <w:t>pScLv007</w:t>
      </w:r>
      <w:r>
        <w:rPr>
          <w:rFonts w:ascii="Arial" w:eastAsia="宋体" w:hAnsi="Arial" w:cs="Arial"/>
          <w:szCs w:val="21"/>
        </w:rPr>
        <w:t>用于表征木糖调控的</w:t>
      </w:r>
      <w:r>
        <w:rPr>
          <w:rFonts w:ascii="Arial" w:eastAsia="宋体" w:hAnsi="Arial" w:cs="Arial"/>
          <w:szCs w:val="21"/>
        </w:rPr>
        <w:t>XlnR</w:t>
      </w:r>
      <w:r>
        <w:rPr>
          <w:rFonts w:ascii="Arial" w:eastAsia="宋体" w:hAnsi="Arial" w:cs="Arial"/>
          <w:szCs w:val="21"/>
        </w:rPr>
        <w:t>和</w:t>
      </w:r>
      <w:r>
        <w:rPr>
          <w:rFonts w:ascii="Arial" w:eastAsia="宋体" w:hAnsi="Arial" w:cs="Arial"/>
          <w:szCs w:val="21"/>
        </w:rPr>
        <w:t>XylR</w:t>
      </w:r>
      <w:r>
        <w:rPr>
          <w:rFonts w:ascii="Arial" w:eastAsia="宋体" w:hAnsi="Arial" w:cs="Arial"/>
          <w:szCs w:val="21"/>
        </w:rPr>
        <w:t>转录因子。</w:t>
      </w:r>
      <w:r>
        <w:rPr>
          <w:rFonts w:ascii="Arial" w:eastAsia="宋体" w:hAnsi="Arial" w:cs="Arial"/>
          <w:szCs w:val="21"/>
        </w:rPr>
        <w:t>pScbb48</w:t>
      </w:r>
      <w:r>
        <w:rPr>
          <w:rFonts w:ascii="Arial" w:eastAsia="宋体" w:hAnsi="Arial" w:cs="Arial"/>
          <w:szCs w:val="21"/>
        </w:rPr>
        <w:t>组装表达的</w:t>
      </w:r>
      <w:r>
        <w:rPr>
          <w:rFonts w:ascii="Arial" w:eastAsia="宋体" w:hAnsi="Arial" w:cs="Arial"/>
          <w:szCs w:val="21"/>
        </w:rPr>
        <w:t>TF</w:t>
      </w:r>
      <w:r>
        <w:rPr>
          <w:rFonts w:ascii="Arial" w:eastAsia="宋体" w:hAnsi="Arial" w:cs="Arial"/>
          <w:szCs w:val="21"/>
        </w:rPr>
        <w:t>由木糖调控的</w:t>
      </w:r>
      <w:r w:rsidR="00132F55" w:rsidRPr="00132F55">
        <w:rPr>
          <w:rFonts w:ascii="Arial" w:eastAsia="宋体" w:hAnsi="Arial" w:cs="Arial"/>
          <w:szCs w:val="21"/>
        </w:rPr>
        <w:t>PxylUAS</w:t>
      </w:r>
      <w:r>
        <w:rPr>
          <w:rFonts w:ascii="Arial" w:eastAsia="宋体" w:hAnsi="Arial" w:cs="Arial"/>
          <w:szCs w:val="21"/>
        </w:rPr>
        <w:t>诱导型启动子控制。</w:t>
      </w:r>
    </w:p>
    <w:p w14:paraId="7DA59E18" w14:textId="77777777" w:rsidR="007A15B9" w:rsidRDefault="00A0661F">
      <w:pPr>
        <w:spacing w:line="360" w:lineRule="auto"/>
        <w:rPr>
          <w:rFonts w:ascii="Arial" w:eastAsia="宋体" w:hAnsi="Arial" w:cs="Arial"/>
          <w:szCs w:val="21"/>
        </w:rPr>
      </w:pPr>
      <w:r>
        <w:rPr>
          <w:rFonts w:ascii="Arial" w:eastAsia="宋体" w:hAnsi="Arial" w:cs="Arial"/>
          <w:szCs w:val="21"/>
        </w:rPr>
        <w:t>2</w:t>
      </w:r>
      <w:r>
        <w:rPr>
          <w:rFonts w:ascii="Arial" w:eastAsia="宋体" w:hAnsi="Arial" w:cs="Arial"/>
          <w:szCs w:val="21"/>
        </w:rPr>
        <w:t>）报告模块：用于定量输出信号。由</w:t>
      </w:r>
      <w:r>
        <w:rPr>
          <w:rFonts w:ascii="Arial" w:eastAsia="宋体" w:hAnsi="Arial" w:cs="Arial"/>
          <w:szCs w:val="21"/>
        </w:rPr>
        <w:t>pScbb23</w:t>
      </w:r>
      <w:r>
        <w:rPr>
          <w:rFonts w:ascii="Arial" w:eastAsia="宋体" w:hAnsi="Arial" w:cs="Arial"/>
          <w:szCs w:val="21"/>
        </w:rPr>
        <w:t>载体与对应启动子元件组装。报告基因选用</w:t>
      </w:r>
      <w:r>
        <w:rPr>
          <w:rFonts w:ascii="Arial" w:eastAsia="宋体" w:hAnsi="Arial" w:cs="Arial"/>
          <w:szCs w:val="21"/>
        </w:rPr>
        <w:t>mCitrine</w:t>
      </w:r>
      <w:r>
        <w:rPr>
          <w:rFonts w:ascii="Arial" w:eastAsia="宋体" w:hAnsi="Arial" w:cs="Arial"/>
          <w:szCs w:val="21"/>
        </w:rPr>
        <w:t>，其表达框为</w:t>
      </w:r>
      <w:r>
        <w:rPr>
          <w:rFonts w:ascii="Arial" w:eastAsia="宋体" w:hAnsi="Arial" w:cs="Arial"/>
          <w:szCs w:val="21"/>
        </w:rPr>
        <w:t>Pxx-mCitrine-tENO1</w:t>
      </w:r>
      <w:r>
        <w:rPr>
          <w:rFonts w:ascii="Arial" w:eastAsia="宋体" w:hAnsi="Arial" w:cs="Arial"/>
          <w:szCs w:val="21"/>
        </w:rPr>
        <w:t>。</w:t>
      </w:r>
    </w:p>
    <w:p w14:paraId="55AF0178" w14:textId="77777777" w:rsidR="007A15B9" w:rsidRDefault="00A0661F">
      <w:pPr>
        <w:spacing w:line="360" w:lineRule="auto"/>
        <w:rPr>
          <w:rFonts w:ascii="Arial" w:eastAsia="宋体" w:hAnsi="Arial" w:cs="Arial"/>
          <w:b/>
          <w:bCs/>
          <w:szCs w:val="21"/>
        </w:rPr>
      </w:pPr>
      <w:r>
        <w:rPr>
          <w:rFonts w:ascii="Arial" w:eastAsia="宋体" w:hAnsi="Arial" w:cs="Arial"/>
          <w:b/>
          <w:bCs/>
          <w:szCs w:val="21"/>
        </w:rPr>
        <w:t xml:space="preserve">5.3.2 </w:t>
      </w:r>
      <w:r>
        <w:rPr>
          <w:rFonts w:ascii="Arial" w:eastAsia="宋体" w:hAnsi="Arial" w:cs="Arial"/>
          <w:b/>
          <w:bCs/>
          <w:szCs w:val="21"/>
        </w:rPr>
        <w:t>底盘菌株</w:t>
      </w:r>
    </w:p>
    <w:p w14:paraId="35D83116" w14:textId="77777777" w:rsidR="007A15B9" w:rsidRDefault="00A0661F">
      <w:pPr>
        <w:spacing w:line="360" w:lineRule="auto"/>
        <w:rPr>
          <w:rFonts w:ascii="Arial" w:eastAsia="宋体" w:hAnsi="Arial" w:cs="Arial"/>
          <w:szCs w:val="21"/>
        </w:rPr>
      </w:pPr>
      <w:r>
        <w:rPr>
          <w:rFonts w:ascii="Arial" w:eastAsia="宋体" w:hAnsi="Arial" w:cs="Arial"/>
          <w:szCs w:val="21"/>
        </w:rPr>
        <w:t>酿酒酵母转录因子测试系统中涉及两个底盘菌：</w:t>
      </w:r>
      <w:r>
        <w:rPr>
          <w:rFonts w:ascii="Arial" w:eastAsia="宋体" w:hAnsi="Arial" w:cs="Arial"/>
          <w:szCs w:val="21"/>
        </w:rPr>
        <w:t>BY4741</w:t>
      </w:r>
      <w:r>
        <w:rPr>
          <w:rFonts w:ascii="Arial" w:eastAsia="宋体" w:hAnsi="Arial" w:cs="Arial"/>
          <w:szCs w:val="21"/>
        </w:rPr>
        <w:t>和</w:t>
      </w:r>
      <w:r>
        <w:rPr>
          <w:rFonts w:ascii="Arial" w:eastAsia="宋体" w:hAnsi="Arial" w:cs="Arial" w:hint="eastAsia"/>
          <w:szCs w:val="21"/>
        </w:rPr>
        <w:t>CYE72</w:t>
      </w:r>
      <w:r>
        <w:rPr>
          <w:rFonts w:ascii="Arial" w:eastAsia="宋体" w:hAnsi="Arial" w:cs="Arial"/>
          <w:szCs w:val="21"/>
        </w:rPr>
        <w:t>。</w:t>
      </w:r>
      <w:r>
        <w:rPr>
          <w:rFonts w:ascii="Arial" w:eastAsia="宋体" w:hAnsi="Arial" w:cs="Arial" w:hint="eastAsia"/>
          <w:szCs w:val="21"/>
        </w:rPr>
        <w:t>CYE72</w:t>
      </w:r>
      <w:r>
        <w:rPr>
          <w:rFonts w:ascii="Arial" w:eastAsia="宋体" w:hAnsi="Arial" w:cs="Arial"/>
          <w:szCs w:val="21"/>
        </w:rPr>
        <w:t>由</w:t>
      </w:r>
      <w:r>
        <w:rPr>
          <w:rFonts w:ascii="Arial" w:eastAsia="宋体" w:hAnsi="Arial" w:cs="Arial"/>
          <w:szCs w:val="21"/>
        </w:rPr>
        <w:t>BY4741</w:t>
      </w:r>
      <w:r>
        <w:rPr>
          <w:rFonts w:ascii="Arial" w:eastAsia="宋体" w:hAnsi="Arial" w:cs="Arial"/>
          <w:szCs w:val="21"/>
        </w:rPr>
        <w:t>改造而来，其中整合有</w:t>
      </w:r>
      <w:r>
        <w:rPr>
          <w:rFonts w:ascii="Arial" w:eastAsia="宋体" w:hAnsi="Arial" w:cs="Arial"/>
          <w:szCs w:val="21"/>
        </w:rPr>
        <w:t>LacI</w:t>
      </w:r>
      <w:r>
        <w:rPr>
          <w:rFonts w:ascii="Arial" w:eastAsia="宋体" w:hAnsi="Arial" w:cs="Arial"/>
          <w:szCs w:val="21"/>
        </w:rPr>
        <w:t>，</w:t>
      </w:r>
      <w:r>
        <w:rPr>
          <w:rFonts w:ascii="Arial" w:eastAsia="宋体" w:hAnsi="Arial" w:cs="Arial"/>
          <w:szCs w:val="21"/>
        </w:rPr>
        <w:t>TetR</w:t>
      </w:r>
      <w:r>
        <w:rPr>
          <w:rFonts w:ascii="Arial" w:eastAsia="宋体" w:hAnsi="Arial" w:cs="Arial"/>
          <w:szCs w:val="21"/>
        </w:rPr>
        <w:t>和</w:t>
      </w:r>
      <w:r>
        <w:rPr>
          <w:rFonts w:ascii="Arial" w:eastAsia="宋体" w:hAnsi="Arial" w:cs="Arial"/>
          <w:szCs w:val="21"/>
        </w:rPr>
        <w:t>XylR</w:t>
      </w:r>
      <w:r>
        <w:rPr>
          <w:rFonts w:ascii="Arial" w:eastAsia="宋体" w:hAnsi="Arial" w:cs="Arial"/>
          <w:szCs w:val="21"/>
        </w:rPr>
        <w:t>三个转录因子以及作为筛选的</w:t>
      </w:r>
      <w:r>
        <w:rPr>
          <w:rFonts w:ascii="Arial" w:eastAsia="宋体" w:hAnsi="Arial" w:cs="Arial"/>
          <w:szCs w:val="21"/>
        </w:rPr>
        <w:t>Marker gene</w:t>
      </w:r>
      <w:r>
        <w:rPr>
          <w:rFonts w:ascii="Arial" w:eastAsia="宋体" w:hAnsi="Arial" w:cs="Arial"/>
          <w:szCs w:val="21"/>
        </w:rPr>
        <w:t>：</w:t>
      </w:r>
      <w:r>
        <w:rPr>
          <w:rFonts w:ascii="Arial" w:eastAsia="宋体" w:hAnsi="Arial" w:cs="Arial"/>
          <w:bCs/>
          <w:szCs w:val="21"/>
        </w:rPr>
        <w:t>MAR7_clonNAT</w:t>
      </w:r>
      <w:r>
        <w:rPr>
          <w:rFonts w:ascii="Arial" w:eastAsia="宋体" w:hAnsi="Arial" w:cs="Arial"/>
          <w:bCs/>
          <w:szCs w:val="21"/>
        </w:rPr>
        <w:t>。其整合位点在</w:t>
      </w:r>
      <w:r>
        <w:rPr>
          <w:rFonts w:ascii="Arial" w:eastAsia="宋体" w:hAnsi="Arial" w:cs="Arial"/>
          <w:bCs/>
          <w:szCs w:val="21"/>
        </w:rPr>
        <w:t xml:space="preserve">Chromosome XV; </w:t>
      </w:r>
      <w:r>
        <w:rPr>
          <w:rFonts w:ascii="Arial" w:eastAsia="宋体" w:hAnsi="Arial" w:cs="Arial"/>
          <w:bCs/>
          <w:szCs w:val="21"/>
        </w:rPr>
        <w:t>因此</w:t>
      </w:r>
      <w:r>
        <w:rPr>
          <w:rFonts w:ascii="Arial" w:eastAsia="宋体" w:hAnsi="Arial" w:cs="Arial" w:hint="eastAsia"/>
          <w:szCs w:val="21"/>
        </w:rPr>
        <w:t>CYE72</w:t>
      </w:r>
      <w:r>
        <w:rPr>
          <w:rFonts w:ascii="Arial" w:eastAsia="宋体" w:hAnsi="Arial" w:cs="Arial"/>
          <w:bCs/>
          <w:szCs w:val="21"/>
        </w:rPr>
        <w:t>可以测试如</w:t>
      </w:r>
      <w:r>
        <w:rPr>
          <w:rFonts w:ascii="Arial" w:eastAsia="宋体" w:hAnsi="Arial" w:cs="Arial" w:hint="eastAsia"/>
          <w:bCs/>
          <w:szCs w:val="21"/>
        </w:rPr>
        <w:t>P</w:t>
      </w:r>
      <w:r>
        <w:rPr>
          <w:rFonts w:ascii="Arial" w:eastAsia="宋体" w:hAnsi="Arial" w:cs="Arial"/>
          <w:bCs/>
          <w:szCs w:val="21"/>
        </w:rPr>
        <w:t>lacUAS</w:t>
      </w:r>
      <w:r>
        <w:rPr>
          <w:rFonts w:ascii="Arial" w:eastAsia="宋体" w:hAnsi="Arial" w:cs="Arial"/>
          <w:bCs/>
          <w:szCs w:val="21"/>
        </w:rPr>
        <w:t>，</w:t>
      </w:r>
      <w:r>
        <w:rPr>
          <w:rFonts w:ascii="Arial" w:eastAsia="宋体" w:hAnsi="Arial" w:cs="Arial"/>
          <w:bCs/>
          <w:szCs w:val="21"/>
        </w:rPr>
        <w:t xml:space="preserve"> </w:t>
      </w:r>
      <w:r>
        <w:rPr>
          <w:rFonts w:ascii="Arial" w:eastAsia="宋体" w:hAnsi="Arial" w:cs="Arial" w:hint="eastAsia"/>
          <w:bCs/>
          <w:szCs w:val="21"/>
        </w:rPr>
        <w:t>P</w:t>
      </w:r>
      <w:r>
        <w:rPr>
          <w:rFonts w:ascii="Arial" w:eastAsia="宋体" w:hAnsi="Arial" w:cs="Arial"/>
          <w:bCs/>
          <w:szCs w:val="21"/>
        </w:rPr>
        <w:t>tetUAS</w:t>
      </w:r>
      <w:r>
        <w:rPr>
          <w:rFonts w:ascii="Arial" w:eastAsia="宋体" w:hAnsi="Arial" w:cs="Arial"/>
          <w:bCs/>
          <w:szCs w:val="21"/>
        </w:rPr>
        <w:t>，</w:t>
      </w:r>
      <w:r>
        <w:rPr>
          <w:rFonts w:ascii="Arial" w:eastAsia="宋体" w:hAnsi="Arial" w:cs="Arial" w:hint="eastAsia"/>
          <w:bCs/>
          <w:szCs w:val="21"/>
        </w:rPr>
        <w:t>P</w:t>
      </w:r>
      <w:r>
        <w:rPr>
          <w:rFonts w:ascii="Arial" w:eastAsia="宋体" w:hAnsi="Arial" w:cs="Arial"/>
          <w:bCs/>
          <w:szCs w:val="21"/>
        </w:rPr>
        <w:t>tet</w:t>
      </w:r>
      <w:r>
        <w:rPr>
          <w:rFonts w:ascii="Arial" w:eastAsia="宋体" w:hAnsi="Arial" w:cs="Arial"/>
          <w:bCs/>
          <w:szCs w:val="21"/>
        </w:rPr>
        <w:t>和</w:t>
      </w:r>
      <w:r>
        <w:rPr>
          <w:rFonts w:ascii="Arial" w:eastAsia="宋体" w:hAnsi="Arial" w:cs="Arial" w:hint="eastAsia"/>
          <w:bCs/>
          <w:szCs w:val="21"/>
        </w:rPr>
        <w:t>P</w:t>
      </w:r>
      <w:r>
        <w:rPr>
          <w:rFonts w:ascii="Arial" w:eastAsia="宋体" w:hAnsi="Arial" w:cs="Arial"/>
          <w:bCs/>
          <w:szCs w:val="21"/>
        </w:rPr>
        <w:t>xylUAS</w:t>
      </w:r>
      <w:r>
        <w:rPr>
          <w:rFonts w:ascii="Arial" w:eastAsia="宋体" w:hAnsi="Arial" w:cs="Arial"/>
          <w:bCs/>
          <w:szCs w:val="21"/>
        </w:rPr>
        <w:t>，</w:t>
      </w:r>
      <w:r>
        <w:rPr>
          <w:rFonts w:ascii="Arial" w:eastAsia="宋体" w:hAnsi="Arial" w:cs="Arial" w:hint="eastAsia"/>
          <w:bCs/>
          <w:szCs w:val="21"/>
        </w:rPr>
        <w:t>P</w:t>
      </w:r>
      <w:r>
        <w:rPr>
          <w:rFonts w:ascii="Arial" w:eastAsia="宋体" w:hAnsi="Arial" w:cs="Arial"/>
          <w:bCs/>
          <w:szCs w:val="21"/>
        </w:rPr>
        <w:t>xyl</w:t>
      </w:r>
      <w:r>
        <w:rPr>
          <w:rFonts w:ascii="Arial" w:eastAsia="宋体" w:hAnsi="Arial" w:cs="Arial"/>
          <w:bCs/>
          <w:szCs w:val="21"/>
        </w:rPr>
        <w:t>启动子的报告基因。</w:t>
      </w:r>
      <w:r>
        <w:rPr>
          <w:rFonts w:ascii="Arial" w:eastAsia="宋体" w:hAnsi="Arial" w:cs="Arial"/>
          <w:bCs/>
          <w:szCs w:val="21"/>
        </w:rPr>
        <w:t>BY4741</w:t>
      </w:r>
      <w:r>
        <w:rPr>
          <w:rFonts w:ascii="Arial" w:eastAsia="宋体" w:hAnsi="Arial" w:cs="Arial"/>
          <w:bCs/>
          <w:szCs w:val="21"/>
        </w:rPr>
        <w:t>在整合</w:t>
      </w:r>
      <w:r>
        <w:rPr>
          <w:rFonts w:ascii="Arial" w:eastAsia="宋体" w:hAnsi="Arial" w:cs="Arial"/>
          <w:bCs/>
          <w:szCs w:val="21"/>
        </w:rPr>
        <w:t>pScLv007</w:t>
      </w:r>
      <w:r>
        <w:rPr>
          <w:rFonts w:ascii="Arial" w:eastAsia="宋体" w:hAnsi="Arial" w:cs="Arial"/>
          <w:bCs/>
          <w:szCs w:val="21"/>
        </w:rPr>
        <w:t>元件后带有转录因子</w:t>
      </w:r>
      <w:r>
        <w:rPr>
          <w:rFonts w:ascii="Arial" w:eastAsia="宋体" w:hAnsi="Arial" w:cs="Arial"/>
          <w:bCs/>
          <w:szCs w:val="21"/>
        </w:rPr>
        <w:t>XlnR</w:t>
      </w:r>
      <w:r>
        <w:rPr>
          <w:rFonts w:ascii="Arial" w:eastAsia="宋体" w:hAnsi="Arial" w:cs="Arial"/>
          <w:bCs/>
          <w:szCs w:val="21"/>
        </w:rPr>
        <w:t>和</w:t>
      </w:r>
      <w:r>
        <w:rPr>
          <w:rFonts w:ascii="Arial" w:eastAsia="宋体" w:hAnsi="Arial" w:cs="Arial"/>
          <w:bCs/>
          <w:szCs w:val="21"/>
        </w:rPr>
        <w:t>XylR</w:t>
      </w:r>
      <w:r>
        <w:rPr>
          <w:rFonts w:ascii="Arial" w:eastAsia="宋体" w:hAnsi="Arial" w:cs="Arial"/>
          <w:bCs/>
          <w:szCs w:val="21"/>
        </w:rPr>
        <w:t>可以测试如</w:t>
      </w:r>
      <w:r>
        <w:rPr>
          <w:rFonts w:ascii="Arial" w:eastAsia="宋体" w:hAnsi="Arial" w:cs="Arial"/>
          <w:bCs/>
          <w:szCs w:val="21"/>
        </w:rPr>
        <w:t>Pxln.2b</w:t>
      </w:r>
      <w:r>
        <w:rPr>
          <w:rFonts w:ascii="Arial" w:eastAsia="宋体" w:hAnsi="Arial" w:cs="Arial"/>
          <w:bCs/>
          <w:szCs w:val="21"/>
        </w:rPr>
        <w:t>和</w:t>
      </w:r>
      <w:r>
        <w:rPr>
          <w:rFonts w:ascii="Arial" w:eastAsia="宋体" w:hAnsi="Arial" w:cs="Arial"/>
          <w:bCs/>
          <w:szCs w:val="21"/>
        </w:rPr>
        <w:t>Pxln.2b-xyl</w:t>
      </w:r>
      <w:r>
        <w:rPr>
          <w:rFonts w:ascii="Arial" w:eastAsia="宋体" w:hAnsi="Arial" w:cs="Arial"/>
          <w:bCs/>
          <w:szCs w:val="21"/>
        </w:rPr>
        <w:t>启动子的报告基因。</w:t>
      </w:r>
    </w:p>
    <w:p w14:paraId="41DFE053" w14:textId="77777777" w:rsidR="007A15B9" w:rsidRDefault="00A0661F">
      <w:pPr>
        <w:spacing w:line="360" w:lineRule="auto"/>
        <w:rPr>
          <w:rFonts w:ascii="Arial" w:eastAsia="宋体" w:hAnsi="Arial" w:cs="Arial"/>
          <w:b/>
          <w:bCs/>
          <w:szCs w:val="21"/>
        </w:rPr>
      </w:pPr>
      <w:r>
        <w:rPr>
          <w:rFonts w:ascii="Arial" w:eastAsia="宋体" w:hAnsi="Arial" w:cs="Arial"/>
          <w:b/>
          <w:bCs/>
          <w:szCs w:val="21"/>
        </w:rPr>
        <w:t xml:space="preserve">5.3.3 </w:t>
      </w:r>
      <w:r>
        <w:rPr>
          <w:rFonts w:ascii="Arial" w:eastAsia="宋体" w:hAnsi="Arial" w:cs="Arial"/>
          <w:b/>
          <w:bCs/>
          <w:szCs w:val="21"/>
        </w:rPr>
        <w:t>测试</w:t>
      </w:r>
    </w:p>
    <w:p w14:paraId="44ADA6FF" w14:textId="77777777" w:rsidR="007A15B9" w:rsidRDefault="00A0661F">
      <w:pPr>
        <w:spacing w:line="360" w:lineRule="auto"/>
        <w:rPr>
          <w:rFonts w:ascii="Arial" w:eastAsia="宋体" w:hAnsi="Arial" w:cs="Arial"/>
          <w:szCs w:val="21"/>
        </w:rPr>
      </w:pPr>
      <w:r>
        <w:rPr>
          <w:rFonts w:ascii="Arial" w:eastAsia="宋体" w:hAnsi="Arial" w:cs="Arial"/>
          <w:szCs w:val="21"/>
        </w:rPr>
        <w:t>测试分为三个部分：诱导型启动子强度表征、</w:t>
      </w:r>
      <w:r>
        <w:rPr>
          <w:rFonts w:ascii="Arial" w:eastAsia="宋体" w:hAnsi="Arial" w:cs="Arial"/>
          <w:szCs w:val="21"/>
        </w:rPr>
        <w:t>TF</w:t>
      </w:r>
      <w:r>
        <w:rPr>
          <w:rFonts w:ascii="Arial" w:eastAsia="宋体" w:hAnsi="Arial" w:cs="Arial"/>
          <w:szCs w:val="21"/>
        </w:rPr>
        <w:t>输入强度表征和恒定表达强度</w:t>
      </w:r>
      <w:r>
        <w:rPr>
          <w:rFonts w:ascii="Arial" w:eastAsia="宋体" w:hAnsi="Arial" w:cs="Arial"/>
          <w:szCs w:val="21"/>
        </w:rPr>
        <w:t>TF</w:t>
      </w:r>
      <w:r>
        <w:rPr>
          <w:rFonts w:ascii="Arial" w:eastAsia="宋体" w:hAnsi="Arial" w:cs="Arial"/>
          <w:szCs w:val="21"/>
        </w:rPr>
        <w:t>下诱导剂输出表征。</w:t>
      </w:r>
    </w:p>
    <w:p w14:paraId="54EC4C1E" w14:textId="77777777" w:rsidR="007A15B9" w:rsidRDefault="00A0661F">
      <w:pPr>
        <w:spacing w:line="360" w:lineRule="auto"/>
        <w:rPr>
          <w:rFonts w:ascii="Arial" w:eastAsia="宋体" w:hAnsi="Arial" w:cs="Arial"/>
          <w:b/>
          <w:bCs/>
          <w:szCs w:val="21"/>
        </w:rPr>
      </w:pPr>
      <w:r>
        <w:rPr>
          <w:rFonts w:ascii="Arial" w:eastAsia="宋体" w:hAnsi="Arial" w:cs="Arial"/>
          <w:b/>
          <w:bCs/>
          <w:szCs w:val="21"/>
        </w:rPr>
        <w:t xml:space="preserve">5.3.3.1 </w:t>
      </w:r>
      <w:r>
        <w:rPr>
          <w:rFonts w:ascii="Arial" w:eastAsia="宋体" w:hAnsi="Arial" w:cs="Arial"/>
          <w:b/>
          <w:bCs/>
          <w:szCs w:val="21"/>
        </w:rPr>
        <w:t>诱导型启动子强度表征</w:t>
      </w:r>
    </w:p>
    <w:p w14:paraId="0830FFAE" w14:textId="77777777" w:rsidR="007A15B9" w:rsidRDefault="00A0661F">
      <w:pPr>
        <w:spacing w:line="360" w:lineRule="auto"/>
        <w:rPr>
          <w:rFonts w:ascii="Arial" w:eastAsia="宋体" w:hAnsi="Arial" w:cs="Arial"/>
          <w:szCs w:val="21"/>
        </w:rPr>
      </w:pPr>
      <w:r>
        <w:rPr>
          <w:rFonts w:ascii="Arial" w:eastAsia="宋体" w:hAnsi="Arial" w:cs="Arial"/>
          <w:szCs w:val="21"/>
        </w:rPr>
        <w:t>将待测报告质粒（</w:t>
      </w:r>
      <w:r>
        <w:rPr>
          <w:rFonts w:ascii="Arial" w:eastAsia="宋体" w:hAnsi="Arial" w:cs="Arial"/>
          <w:szCs w:val="21"/>
        </w:rPr>
        <w:t>Pxx-mCitrine-tENO1</w:t>
      </w:r>
      <w:r>
        <w:rPr>
          <w:rFonts w:ascii="Arial" w:eastAsia="宋体" w:hAnsi="Arial" w:cs="Arial"/>
          <w:szCs w:val="21"/>
        </w:rPr>
        <w:t>）和参考元件（</w:t>
      </w:r>
      <w:r>
        <w:rPr>
          <w:rFonts w:ascii="Arial" w:eastAsia="宋体" w:hAnsi="Arial" w:cs="Arial"/>
          <w:szCs w:val="21"/>
        </w:rPr>
        <w:t>SpacerD1-p</w:t>
      </w:r>
      <w:r>
        <w:rPr>
          <w:rFonts w:ascii="Arial" w:eastAsia="宋体" w:hAnsi="Arial" w:cs="Arial" w:hint="eastAsia"/>
          <w:szCs w:val="21"/>
        </w:rPr>
        <w:t>P</w:t>
      </w:r>
      <w:r>
        <w:rPr>
          <w:rFonts w:ascii="Arial" w:eastAsia="宋体" w:hAnsi="Arial" w:cs="Arial"/>
          <w:szCs w:val="21"/>
        </w:rPr>
        <w:t>FY1-mCitrine-tENO1</w:t>
      </w:r>
      <w:r>
        <w:rPr>
          <w:rFonts w:ascii="Arial" w:eastAsia="宋体" w:hAnsi="Arial" w:cs="Arial"/>
          <w:szCs w:val="21"/>
        </w:rPr>
        <w:t>）分别单独转化至对应底盘菌株。</w:t>
      </w:r>
      <w:r>
        <w:rPr>
          <w:rFonts w:ascii="Arial" w:eastAsia="宋体" w:hAnsi="Arial" w:cs="Arial"/>
          <w:bCs/>
          <w:szCs w:val="21"/>
        </w:rPr>
        <w:t>挑取单菌落接种至含</w:t>
      </w:r>
      <w:r>
        <w:rPr>
          <w:rFonts w:ascii="Arial" w:eastAsia="宋体" w:hAnsi="Arial" w:cs="Arial"/>
          <w:bCs/>
          <w:szCs w:val="21"/>
        </w:rPr>
        <w:t>500 μL</w:t>
      </w:r>
      <w:r>
        <w:rPr>
          <w:rFonts w:ascii="Arial" w:eastAsia="宋体" w:hAnsi="Arial" w:cs="Arial"/>
          <w:bCs/>
          <w:szCs w:val="21"/>
        </w:rPr>
        <w:t>选择性</w:t>
      </w:r>
      <w:r>
        <w:rPr>
          <w:rFonts w:ascii="Arial" w:eastAsia="宋体" w:hAnsi="Arial" w:cs="Arial"/>
          <w:bCs/>
          <w:szCs w:val="21"/>
        </w:rPr>
        <w:t>SD</w:t>
      </w:r>
      <w:r>
        <w:rPr>
          <w:rFonts w:ascii="Arial" w:eastAsia="宋体" w:hAnsi="Arial" w:cs="Arial"/>
          <w:bCs/>
          <w:szCs w:val="21"/>
        </w:rPr>
        <w:t>培养基的</w:t>
      </w:r>
      <w:r>
        <w:rPr>
          <w:rFonts w:ascii="Arial" w:eastAsia="宋体" w:hAnsi="Arial" w:cs="Arial"/>
          <w:bCs/>
          <w:szCs w:val="21"/>
        </w:rPr>
        <w:t>96</w:t>
      </w:r>
      <w:r>
        <w:rPr>
          <w:rFonts w:ascii="Arial" w:eastAsia="宋体" w:hAnsi="Arial" w:cs="Arial"/>
          <w:bCs/>
          <w:szCs w:val="21"/>
        </w:rPr>
        <w:t>孔深</w:t>
      </w:r>
      <w:r>
        <w:rPr>
          <w:rFonts w:ascii="Arial" w:eastAsia="宋体" w:hAnsi="Arial" w:cs="Arial"/>
          <w:bCs/>
          <w:szCs w:val="21"/>
        </w:rPr>
        <w:lastRenderedPageBreak/>
        <w:t>孔板中，于</w:t>
      </w:r>
      <w:r>
        <w:rPr>
          <w:rFonts w:ascii="Arial" w:eastAsia="宋体" w:hAnsi="Arial" w:cs="Arial"/>
          <w:bCs/>
          <w:szCs w:val="21"/>
        </w:rPr>
        <w:t>30℃</w:t>
      </w:r>
      <w:r>
        <w:rPr>
          <w:rFonts w:ascii="Arial" w:eastAsia="宋体" w:hAnsi="Arial" w:cs="Arial"/>
          <w:bCs/>
          <w:szCs w:val="21"/>
        </w:rPr>
        <w:t>、</w:t>
      </w:r>
      <w:r>
        <w:rPr>
          <w:rFonts w:ascii="Arial" w:eastAsia="宋体" w:hAnsi="Arial" w:cs="Arial"/>
          <w:bCs/>
          <w:szCs w:val="21"/>
        </w:rPr>
        <w:t>800 rpm</w:t>
      </w:r>
      <w:r>
        <w:rPr>
          <w:rFonts w:ascii="Arial" w:eastAsia="宋体" w:hAnsi="Arial" w:cs="Arial"/>
          <w:bCs/>
          <w:szCs w:val="21"/>
        </w:rPr>
        <w:t>振荡培养</w:t>
      </w:r>
      <w:r>
        <w:rPr>
          <w:rFonts w:ascii="Arial" w:eastAsia="宋体" w:hAnsi="Arial" w:cs="Arial"/>
          <w:bCs/>
          <w:szCs w:val="21"/>
        </w:rPr>
        <w:t>24 h</w:t>
      </w:r>
      <w:r>
        <w:rPr>
          <w:rFonts w:ascii="Arial" w:eastAsia="宋体" w:hAnsi="Arial" w:cs="Arial"/>
          <w:bCs/>
          <w:szCs w:val="21"/>
        </w:rPr>
        <w:t>。将培养物按</w:t>
      </w:r>
      <w:r>
        <w:rPr>
          <w:rFonts w:ascii="Arial" w:eastAsia="宋体" w:hAnsi="Arial" w:cs="Arial"/>
          <w:bCs/>
          <w:szCs w:val="21"/>
        </w:rPr>
        <w:t>1:200</w:t>
      </w:r>
      <w:r>
        <w:rPr>
          <w:rFonts w:ascii="Arial" w:eastAsia="宋体" w:hAnsi="Arial" w:cs="Arial"/>
          <w:bCs/>
          <w:szCs w:val="21"/>
        </w:rPr>
        <w:t>比例转接至添加诱导剂的新鲜</w:t>
      </w:r>
      <w:r>
        <w:rPr>
          <w:rFonts w:ascii="Arial" w:eastAsia="宋体" w:hAnsi="Arial" w:cs="Arial"/>
          <w:bCs/>
          <w:szCs w:val="21"/>
        </w:rPr>
        <w:t>SD</w:t>
      </w:r>
      <w:r>
        <w:rPr>
          <w:rFonts w:ascii="Arial" w:eastAsia="宋体" w:hAnsi="Arial" w:cs="Arial"/>
          <w:bCs/>
          <w:szCs w:val="21"/>
        </w:rPr>
        <w:t>培养基，于</w:t>
      </w:r>
      <w:r>
        <w:rPr>
          <w:rFonts w:ascii="Arial" w:eastAsia="宋体" w:hAnsi="Arial" w:cs="Arial"/>
          <w:bCs/>
          <w:szCs w:val="21"/>
        </w:rPr>
        <w:t>30℃</w:t>
      </w:r>
      <w:r>
        <w:rPr>
          <w:rFonts w:ascii="Arial" w:eastAsia="宋体" w:hAnsi="Arial" w:cs="Arial"/>
          <w:bCs/>
          <w:szCs w:val="21"/>
        </w:rPr>
        <w:t>、</w:t>
      </w:r>
      <w:r>
        <w:rPr>
          <w:rFonts w:ascii="Arial" w:eastAsia="宋体" w:hAnsi="Arial" w:cs="Arial"/>
          <w:bCs/>
          <w:szCs w:val="21"/>
        </w:rPr>
        <w:t>800 rpm</w:t>
      </w:r>
      <w:r>
        <w:rPr>
          <w:rFonts w:ascii="Arial" w:eastAsia="宋体" w:hAnsi="Arial" w:cs="Arial"/>
          <w:bCs/>
          <w:szCs w:val="21"/>
        </w:rPr>
        <w:t>继续培养</w:t>
      </w:r>
      <w:r>
        <w:rPr>
          <w:rFonts w:ascii="Arial" w:eastAsia="宋体" w:hAnsi="Arial" w:cs="Arial"/>
          <w:bCs/>
          <w:szCs w:val="21"/>
        </w:rPr>
        <w:t>16 h</w:t>
      </w:r>
      <w:r>
        <w:rPr>
          <w:rFonts w:ascii="Arial" w:eastAsia="宋体" w:hAnsi="Arial" w:cs="Arial"/>
          <w:bCs/>
          <w:szCs w:val="21"/>
        </w:rPr>
        <w:t>。取</w:t>
      </w:r>
      <w:r>
        <w:rPr>
          <w:rFonts w:ascii="Arial" w:eastAsia="宋体" w:hAnsi="Arial" w:cs="Arial"/>
          <w:bCs/>
          <w:szCs w:val="21"/>
        </w:rPr>
        <w:t>20 μL</w:t>
      </w:r>
      <w:r>
        <w:rPr>
          <w:rFonts w:ascii="Arial" w:eastAsia="宋体" w:hAnsi="Arial" w:cs="Arial"/>
          <w:bCs/>
          <w:szCs w:val="21"/>
        </w:rPr>
        <w:t>菌液与</w:t>
      </w:r>
      <w:r>
        <w:rPr>
          <w:rFonts w:ascii="Arial" w:eastAsia="宋体" w:hAnsi="Arial" w:cs="Arial"/>
          <w:bCs/>
          <w:szCs w:val="21"/>
        </w:rPr>
        <w:t>180 μL</w:t>
      </w:r>
      <w:r>
        <w:rPr>
          <w:rFonts w:ascii="Arial" w:eastAsia="宋体" w:hAnsi="Arial" w:cs="Arial"/>
          <w:bCs/>
          <w:szCs w:val="21"/>
        </w:rPr>
        <w:t>磷酸盐缓冲液（</w:t>
      </w:r>
      <w:r>
        <w:rPr>
          <w:rFonts w:ascii="Arial" w:eastAsia="宋体" w:hAnsi="Arial" w:cs="Arial"/>
          <w:bCs/>
          <w:szCs w:val="21"/>
        </w:rPr>
        <w:t>PBS</w:t>
      </w:r>
      <w:r>
        <w:rPr>
          <w:rFonts w:ascii="Arial" w:eastAsia="宋体" w:hAnsi="Arial" w:cs="Arial"/>
          <w:bCs/>
          <w:szCs w:val="21"/>
        </w:rPr>
        <w:t>，</w:t>
      </w:r>
      <w:r>
        <w:rPr>
          <w:rFonts w:ascii="Arial" w:eastAsia="宋体" w:hAnsi="Arial" w:cs="Arial"/>
          <w:bCs/>
          <w:szCs w:val="21"/>
        </w:rPr>
        <w:t>Proteintech, PR20014</w:t>
      </w:r>
      <w:r>
        <w:rPr>
          <w:rFonts w:ascii="Arial" w:eastAsia="宋体" w:hAnsi="Arial" w:cs="Arial"/>
          <w:bCs/>
          <w:szCs w:val="21"/>
        </w:rPr>
        <w:t>）加入</w:t>
      </w:r>
      <w:r>
        <w:rPr>
          <w:rFonts w:ascii="Arial" w:eastAsia="宋体" w:hAnsi="Arial" w:cs="Arial"/>
          <w:bCs/>
          <w:szCs w:val="21"/>
        </w:rPr>
        <w:t>96</w:t>
      </w:r>
      <w:r>
        <w:rPr>
          <w:rFonts w:ascii="Arial" w:eastAsia="宋体" w:hAnsi="Arial" w:cs="Arial"/>
          <w:bCs/>
          <w:szCs w:val="21"/>
        </w:rPr>
        <w:t>孔</w:t>
      </w:r>
      <w:r>
        <w:rPr>
          <w:rFonts w:ascii="Arial" w:eastAsia="宋体" w:hAnsi="Arial" w:cs="Arial"/>
          <w:bCs/>
          <w:szCs w:val="21"/>
        </w:rPr>
        <w:t>U</w:t>
      </w:r>
      <w:r>
        <w:rPr>
          <w:rFonts w:ascii="Arial" w:eastAsia="宋体" w:hAnsi="Arial" w:cs="Arial"/>
          <w:bCs/>
          <w:szCs w:val="21"/>
        </w:rPr>
        <w:t>底板中混匀，制备成流式待测样品。</w:t>
      </w:r>
      <w:r>
        <w:rPr>
          <w:rFonts w:ascii="Arial" w:eastAsia="宋体" w:hAnsi="Arial" w:cs="Arial"/>
          <w:szCs w:val="21"/>
        </w:rPr>
        <w:t>按式（</w:t>
      </w:r>
      <w:r>
        <w:rPr>
          <w:rFonts w:ascii="Arial" w:eastAsia="宋体" w:hAnsi="Arial" w:cs="Arial" w:hint="eastAsia"/>
          <w:szCs w:val="21"/>
        </w:rPr>
        <w:t>B.</w:t>
      </w:r>
      <w:r>
        <w:rPr>
          <w:rFonts w:ascii="Arial" w:eastAsia="宋体" w:hAnsi="Arial" w:cs="Arial"/>
          <w:szCs w:val="21"/>
        </w:rPr>
        <w:t>4</w:t>
      </w:r>
      <w:r>
        <w:rPr>
          <w:rFonts w:ascii="Arial" w:eastAsia="宋体" w:hAnsi="Arial" w:cs="Arial"/>
          <w:szCs w:val="21"/>
        </w:rPr>
        <w:t>）计算</w:t>
      </w:r>
      <w:r>
        <w:rPr>
          <w:rFonts w:ascii="Arial" w:eastAsia="宋体" w:hAnsi="Arial" w:cs="Arial"/>
          <w:szCs w:val="21"/>
        </w:rPr>
        <w:t>RPU</w:t>
      </w:r>
      <w:r>
        <w:rPr>
          <w:rFonts w:ascii="Arial" w:eastAsia="宋体" w:hAnsi="Arial" w:cs="Arial"/>
          <w:szCs w:val="21"/>
        </w:rPr>
        <w:t>值。</w:t>
      </w:r>
    </w:p>
    <w:p w14:paraId="5ACD7573" w14:textId="77777777" w:rsidR="007A15B9" w:rsidRDefault="00A0661F">
      <w:pPr>
        <w:spacing w:line="360" w:lineRule="auto"/>
        <w:rPr>
          <w:rFonts w:ascii="Arial" w:eastAsia="宋体" w:hAnsi="Arial" w:cs="Arial"/>
          <w:b/>
          <w:bCs/>
          <w:szCs w:val="21"/>
        </w:rPr>
      </w:pPr>
      <w:r>
        <w:rPr>
          <w:rFonts w:ascii="Arial" w:eastAsia="宋体" w:hAnsi="Arial" w:cs="Arial"/>
          <w:b/>
          <w:bCs/>
          <w:szCs w:val="21"/>
        </w:rPr>
        <w:t>5.3.3.2 TF</w:t>
      </w:r>
      <w:r>
        <w:rPr>
          <w:rFonts w:ascii="Arial" w:eastAsia="宋体" w:hAnsi="Arial" w:cs="Arial"/>
          <w:b/>
          <w:bCs/>
          <w:szCs w:val="21"/>
        </w:rPr>
        <w:t>输入强度表征（输入模块诱导曲线）</w:t>
      </w:r>
    </w:p>
    <w:p w14:paraId="171FA24F" w14:textId="77777777" w:rsidR="007A15B9" w:rsidRDefault="00A0661F">
      <w:pPr>
        <w:spacing w:line="360" w:lineRule="auto"/>
        <w:rPr>
          <w:rFonts w:ascii="Arial" w:eastAsia="宋体" w:hAnsi="Arial" w:cs="Arial"/>
          <w:bCs/>
          <w:szCs w:val="21"/>
        </w:rPr>
      </w:pPr>
      <w:r>
        <w:rPr>
          <w:rFonts w:ascii="Arial" w:eastAsia="宋体" w:hAnsi="Arial" w:cs="Arial"/>
          <w:szCs w:val="21"/>
        </w:rPr>
        <w:t>将</w:t>
      </w:r>
      <w:r>
        <w:rPr>
          <w:rFonts w:ascii="Arial" w:eastAsia="宋体" w:hAnsi="Arial" w:cs="Arial"/>
          <w:szCs w:val="21"/>
        </w:rPr>
        <w:t>TF</w:t>
      </w:r>
      <w:r>
        <w:rPr>
          <w:rFonts w:ascii="Arial" w:eastAsia="宋体" w:hAnsi="Arial" w:cs="Arial"/>
          <w:szCs w:val="21"/>
        </w:rPr>
        <w:t>表达强度测试元件（</w:t>
      </w:r>
      <w:r>
        <w:rPr>
          <w:rFonts w:ascii="Arial" w:eastAsia="宋体" w:hAnsi="Arial" w:cs="Arial"/>
          <w:szCs w:val="21"/>
        </w:rPr>
        <w:t>pScLv013</w:t>
      </w:r>
      <w:r>
        <w:rPr>
          <w:rFonts w:ascii="Arial" w:eastAsia="宋体" w:hAnsi="Arial" w:cs="Arial"/>
          <w:szCs w:val="21"/>
        </w:rPr>
        <w:t>）以及参考元件（</w:t>
      </w:r>
      <w:r>
        <w:rPr>
          <w:rFonts w:ascii="Arial" w:eastAsia="宋体" w:hAnsi="Arial" w:cs="Arial"/>
          <w:szCs w:val="21"/>
        </w:rPr>
        <w:t>SpacerD1-p</w:t>
      </w:r>
      <w:r>
        <w:rPr>
          <w:rFonts w:ascii="Arial" w:eastAsia="宋体" w:hAnsi="Arial" w:cs="Arial" w:hint="eastAsia"/>
          <w:szCs w:val="21"/>
        </w:rPr>
        <w:t>P</w:t>
      </w:r>
      <w:r>
        <w:rPr>
          <w:rFonts w:ascii="Arial" w:eastAsia="宋体" w:hAnsi="Arial" w:cs="Arial"/>
          <w:szCs w:val="21"/>
        </w:rPr>
        <w:t>FY1-mCitrine-tENO1</w:t>
      </w:r>
      <w:r>
        <w:rPr>
          <w:rFonts w:ascii="Arial" w:eastAsia="宋体" w:hAnsi="Arial" w:cs="Arial"/>
          <w:szCs w:val="21"/>
        </w:rPr>
        <w:t>）分别单独转化至底盘菌株。</w:t>
      </w:r>
      <w:r>
        <w:rPr>
          <w:rFonts w:ascii="Arial" w:eastAsia="宋体" w:hAnsi="Arial" w:cs="Arial"/>
          <w:bCs/>
          <w:szCs w:val="21"/>
        </w:rPr>
        <w:t>挑取单菌落接种至含</w:t>
      </w:r>
      <w:r>
        <w:rPr>
          <w:rFonts w:ascii="Arial" w:eastAsia="宋体" w:hAnsi="Arial" w:cs="Arial"/>
          <w:bCs/>
          <w:szCs w:val="21"/>
        </w:rPr>
        <w:t>500 μL</w:t>
      </w:r>
      <w:r>
        <w:rPr>
          <w:rFonts w:ascii="Arial" w:eastAsia="宋体" w:hAnsi="Arial" w:cs="Arial"/>
          <w:bCs/>
          <w:szCs w:val="21"/>
        </w:rPr>
        <w:t>选择性</w:t>
      </w:r>
      <w:r>
        <w:rPr>
          <w:rFonts w:ascii="Arial" w:eastAsia="宋体" w:hAnsi="Arial" w:cs="Arial"/>
          <w:bCs/>
          <w:szCs w:val="21"/>
        </w:rPr>
        <w:t>SD</w:t>
      </w:r>
      <w:r>
        <w:rPr>
          <w:rFonts w:ascii="Arial" w:eastAsia="宋体" w:hAnsi="Arial" w:cs="Arial"/>
          <w:bCs/>
          <w:szCs w:val="21"/>
        </w:rPr>
        <w:t>培养基的</w:t>
      </w:r>
      <w:r>
        <w:rPr>
          <w:rFonts w:ascii="Arial" w:eastAsia="宋体" w:hAnsi="Arial" w:cs="Arial"/>
          <w:bCs/>
          <w:szCs w:val="21"/>
        </w:rPr>
        <w:t>96</w:t>
      </w:r>
      <w:r>
        <w:rPr>
          <w:rFonts w:ascii="Arial" w:eastAsia="宋体" w:hAnsi="Arial" w:cs="Arial"/>
          <w:bCs/>
          <w:szCs w:val="21"/>
        </w:rPr>
        <w:t>孔深孔板中，于</w:t>
      </w:r>
      <w:r>
        <w:rPr>
          <w:rFonts w:ascii="Arial" w:eastAsia="宋体" w:hAnsi="Arial" w:cs="Arial"/>
          <w:bCs/>
          <w:szCs w:val="21"/>
        </w:rPr>
        <w:t>30℃</w:t>
      </w:r>
      <w:r>
        <w:rPr>
          <w:rFonts w:ascii="Arial" w:eastAsia="宋体" w:hAnsi="Arial" w:cs="Arial"/>
          <w:bCs/>
          <w:szCs w:val="21"/>
        </w:rPr>
        <w:t>、</w:t>
      </w:r>
      <w:r>
        <w:rPr>
          <w:rFonts w:ascii="Arial" w:eastAsia="宋体" w:hAnsi="Arial" w:cs="Arial"/>
          <w:bCs/>
          <w:szCs w:val="21"/>
        </w:rPr>
        <w:t>800 rpm</w:t>
      </w:r>
      <w:r>
        <w:rPr>
          <w:rFonts w:ascii="Arial" w:eastAsia="宋体" w:hAnsi="Arial" w:cs="Arial"/>
          <w:bCs/>
          <w:szCs w:val="21"/>
        </w:rPr>
        <w:t>振荡培养</w:t>
      </w:r>
      <w:r>
        <w:rPr>
          <w:rFonts w:ascii="Arial" w:eastAsia="宋体" w:hAnsi="Arial" w:cs="Arial"/>
          <w:bCs/>
          <w:szCs w:val="21"/>
        </w:rPr>
        <w:t>24 h</w:t>
      </w:r>
      <w:r>
        <w:rPr>
          <w:rFonts w:ascii="Arial" w:eastAsia="宋体" w:hAnsi="Arial" w:cs="Arial"/>
          <w:bCs/>
          <w:szCs w:val="21"/>
        </w:rPr>
        <w:t>。将培养物按</w:t>
      </w:r>
      <w:r>
        <w:rPr>
          <w:rFonts w:ascii="Arial" w:eastAsia="宋体" w:hAnsi="Arial" w:cs="Arial"/>
          <w:bCs/>
          <w:szCs w:val="21"/>
        </w:rPr>
        <w:t>1:200</w:t>
      </w:r>
      <w:r>
        <w:rPr>
          <w:rFonts w:ascii="Arial" w:eastAsia="宋体" w:hAnsi="Arial" w:cs="Arial"/>
          <w:bCs/>
          <w:szCs w:val="21"/>
        </w:rPr>
        <w:t>比例转接至含表达</w:t>
      </w:r>
      <w:r>
        <w:rPr>
          <w:rFonts w:ascii="Arial" w:eastAsia="宋体" w:hAnsi="Arial" w:cs="Arial"/>
          <w:bCs/>
          <w:szCs w:val="21"/>
        </w:rPr>
        <w:t>TF</w:t>
      </w:r>
      <w:r>
        <w:rPr>
          <w:rFonts w:ascii="Arial" w:eastAsia="宋体" w:hAnsi="Arial" w:cs="Arial"/>
          <w:bCs/>
          <w:szCs w:val="21"/>
        </w:rPr>
        <w:t>的诱导剂</w:t>
      </w:r>
      <w:r>
        <w:rPr>
          <w:rFonts w:ascii="Arial" w:eastAsia="宋体" w:hAnsi="Arial" w:cs="Arial"/>
          <w:bCs/>
          <w:szCs w:val="21"/>
        </w:rPr>
        <w:t>(</w:t>
      </w:r>
      <w:r>
        <w:rPr>
          <w:rFonts w:ascii="Arial" w:eastAsia="宋体" w:hAnsi="Arial" w:cs="Arial"/>
          <w:bCs/>
          <w:szCs w:val="21"/>
        </w:rPr>
        <w:t>木糖</w:t>
      </w:r>
      <w:r>
        <w:rPr>
          <w:rFonts w:ascii="Arial" w:eastAsia="宋体" w:hAnsi="Arial" w:cs="Arial"/>
          <w:bCs/>
          <w:szCs w:val="21"/>
        </w:rPr>
        <w:t>)</w:t>
      </w:r>
      <w:r>
        <w:rPr>
          <w:rFonts w:ascii="Arial" w:eastAsia="宋体" w:hAnsi="Arial" w:cs="Arial"/>
          <w:szCs w:val="21"/>
        </w:rPr>
        <w:t xml:space="preserve"> </w:t>
      </w:r>
      <w:r>
        <w:rPr>
          <w:rFonts w:ascii="Arial" w:eastAsia="宋体" w:hAnsi="Arial" w:cs="Arial"/>
          <w:szCs w:val="21"/>
        </w:rPr>
        <w:t>梯度浓度</w:t>
      </w:r>
      <w:r>
        <w:rPr>
          <w:rFonts w:ascii="Arial" w:eastAsia="宋体" w:hAnsi="Arial" w:cs="Arial"/>
          <w:bCs/>
          <w:szCs w:val="21"/>
        </w:rPr>
        <w:t>的新鲜</w:t>
      </w:r>
      <w:r>
        <w:rPr>
          <w:rFonts w:ascii="Arial" w:eastAsia="宋体" w:hAnsi="Arial" w:cs="Arial"/>
          <w:bCs/>
          <w:szCs w:val="21"/>
        </w:rPr>
        <w:t>SD</w:t>
      </w:r>
      <w:r>
        <w:rPr>
          <w:rFonts w:ascii="Arial" w:eastAsia="宋体" w:hAnsi="Arial" w:cs="Arial"/>
          <w:bCs/>
          <w:szCs w:val="21"/>
        </w:rPr>
        <w:t>培养基中，继续培养</w:t>
      </w:r>
      <w:r>
        <w:rPr>
          <w:rFonts w:ascii="Arial" w:eastAsia="宋体" w:hAnsi="Arial" w:cs="Arial"/>
          <w:bCs/>
          <w:szCs w:val="21"/>
        </w:rPr>
        <w:t>16h</w:t>
      </w:r>
      <w:r>
        <w:rPr>
          <w:rFonts w:ascii="Arial" w:eastAsia="宋体" w:hAnsi="Arial" w:cs="Arial"/>
          <w:bCs/>
          <w:szCs w:val="21"/>
        </w:rPr>
        <w:t>。取</w:t>
      </w:r>
      <w:r>
        <w:rPr>
          <w:rFonts w:ascii="Arial" w:eastAsia="宋体" w:hAnsi="Arial" w:cs="Arial"/>
          <w:bCs/>
          <w:szCs w:val="21"/>
        </w:rPr>
        <w:t>20 μL</w:t>
      </w:r>
      <w:r>
        <w:rPr>
          <w:rFonts w:ascii="Arial" w:eastAsia="宋体" w:hAnsi="Arial" w:cs="Arial"/>
          <w:bCs/>
          <w:szCs w:val="21"/>
        </w:rPr>
        <w:t>菌液与</w:t>
      </w:r>
      <w:r>
        <w:rPr>
          <w:rFonts w:ascii="Arial" w:eastAsia="宋体" w:hAnsi="Arial" w:cs="Arial"/>
          <w:bCs/>
          <w:szCs w:val="21"/>
        </w:rPr>
        <w:t>180 μL</w:t>
      </w:r>
      <w:r>
        <w:rPr>
          <w:rFonts w:ascii="Arial" w:eastAsia="宋体" w:hAnsi="Arial" w:cs="Arial"/>
          <w:bCs/>
          <w:szCs w:val="21"/>
        </w:rPr>
        <w:t>磷酸盐缓冲液（</w:t>
      </w:r>
      <w:r>
        <w:rPr>
          <w:rFonts w:ascii="Arial" w:eastAsia="宋体" w:hAnsi="Arial" w:cs="Arial"/>
          <w:bCs/>
          <w:szCs w:val="21"/>
        </w:rPr>
        <w:t>PBS</w:t>
      </w:r>
      <w:r>
        <w:rPr>
          <w:rFonts w:ascii="Arial" w:eastAsia="宋体" w:hAnsi="Arial" w:cs="Arial"/>
          <w:bCs/>
          <w:szCs w:val="21"/>
        </w:rPr>
        <w:t>，</w:t>
      </w:r>
      <w:r>
        <w:rPr>
          <w:rFonts w:ascii="Arial" w:eastAsia="宋体" w:hAnsi="Arial" w:cs="Arial"/>
          <w:bCs/>
          <w:szCs w:val="21"/>
        </w:rPr>
        <w:t>Proteintech, PR20014</w:t>
      </w:r>
      <w:r>
        <w:rPr>
          <w:rFonts w:ascii="Arial" w:eastAsia="宋体" w:hAnsi="Arial" w:cs="Arial"/>
          <w:bCs/>
          <w:szCs w:val="21"/>
        </w:rPr>
        <w:t>）加入</w:t>
      </w:r>
      <w:r>
        <w:rPr>
          <w:rFonts w:ascii="Arial" w:eastAsia="宋体" w:hAnsi="Arial" w:cs="Arial"/>
          <w:bCs/>
          <w:szCs w:val="21"/>
        </w:rPr>
        <w:t>96</w:t>
      </w:r>
      <w:r>
        <w:rPr>
          <w:rFonts w:ascii="Arial" w:eastAsia="宋体" w:hAnsi="Arial" w:cs="Arial"/>
          <w:bCs/>
          <w:szCs w:val="21"/>
        </w:rPr>
        <w:t>孔</w:t>
      </w:r>
      <w:r>
        <w:rPr>
          <w:rFonts w:ascii="Arial" w:eastAsia="宋体" w:hAnsi="Arial" w:cs="Arial"/>
          <w:bCs/>
          <w:szCs w:val="21"/>
        </w:rPr>
        <w:t>U</w:t>
      </w:r>
      <w:r>
        <w:rPr>
          <w:rFonts w:ascii="Arial" w:eastAsia="宋体" w:hAnsi="Arial" w:cs="Arial"/>
          <w:bCs/>
          <w:szCs w:val="21"/>
        </w:rPr>
        <w:t>底板中混匀，制备成流式待测样品。</w:t>
      </w:r>
    </w:p>
    <w:p w14:paraId="05BD821B" w14:textId="77777777" w:rsidR="00132F55" w:rsidRPr="00132F55" w:rsidRDefault="00132F55" w:rsidP="00132F55">
      <w:pPr>
        <w:spacing w:line="360" w:lineRule="auto"/>
        <w:rPr>
          <w:rFonts w:ascii="Arial" w:eastAsia="宋体" w:hAnsi="Arial" w:cs="Arial"/>
          <w:szCs w:val="21"/>
        </w:rPr>
      </w:pPr>
      <w:r w:rsidRPr="00132F55">
        <w:rPr>
          <w:rFonts w:ascii="Arial" w:eastAsia="宋体" w:hAnsi="Arial" w:cs="Arial"/>
          <w:szCs w:val="21"/>
        </w:rPr>
        <w:t>以携带整合的</w:t>
      </w:r>
      <w:r w:rsidRPr="00132F55">
        <w:rPr>
          <w:rFonts w:ascii="Arial" w:eastAsia="宋体" w:hAnsi="Arial" w:cs="Arial"/>
          <w:szCs w:val="21"/>
        </w:rPr>
        <w:t>pScLv305</w:t>
      </w:r>
      <w:r w:rsidRPr="00132F55">
        <w:rPr>
          <w:rFonts w:ascii="Arial" w:eastAsia="宋体" w:hAnsi="Arial" w:cs="Arial"/>
          <w:szCs w:val="21"/>
        </w:rPr>
        <w:t>（</w:t>
      </w:r>
      <w:r w:rsidRPr="00132F55">
        <w:rPr>
          <w:rFonts w:ascii="Arial" w:eastAsia="宋体" w:hAnsi="Arial" w:cs="Arial"/>
          <w:szCs w:val="21"/>
        </w:rPr>
        <w:t>SpacerD1-pPFY1-mCitrine-tENO1</w:t>
      </w:r>
      <w:r w:rsidRPr="00132F55">
        <w:rPr>
          <w:rFonts w:ascii="Arial" w:eastAsia="宋体" w:hAnsi="Arial" w:cs="Arial"/>
          <w:szCs w:val="21"/>
        </w:rPr>
        <w:t>；酵母</w:t>
      </w:r>
      <w:r w:rsidRPr="00132F55">
        <w:rPr>
          <w:rFonts w:ascii="Arial" w:eastAsia="宋体" w:hAnsi="Arial" w:cs="Arial"/>
          <w:szCs w:val="21"/>
        </w:rPr>
        <w:t>RPU</w:t>
      </w:r>
      <w:r w:rsidRPr="00132F55">
        <w:rPr>
          <w:rFonts w:ascii="Arial" w:eastAsia="宋体" w:hAnsi="Arial" w:cs="Arial"/>
          <w:szCs w:val="21"/>
        </w:rPr>
        <w:t>参考构建）的菌株为参照，按式（</w:t>
      </w:r>
      <w:r w:rsidRPr="00132F55">
        <w:rPr>
          <w:rFonts w:ascii="Arial" w:eastAsia="宋体" w:hAnsi="Arial" w:cs="Arial"/>
          <w:szCs w:val="21"/>
        </w:rPr>
        <w:t>B.4</w:t>
      </w:r>
      <w:r w:rsidRPr="00132F55">
        <w:rPr>
          <w:rFonts w:ascii="Arial" w:eastAsia="宋体" w:hAnsi="Arial" w:cs="Arial"/>
          <w:szCs w:val="21"/>
        </w:rPr>
        <w:t>）计算不同木糖浓度下待测诱导型启动子的活性，并以</w:t>
      </w:r>
      <w:r w:rsidRPr="00132F55">
        <w:rPr>
          <w:rFonts w:ascii="Arial" w:eastAsia="宋体" w:hAnsi="Arial" w:cs="Arial"/>
          <w:szCs w:val="21"/>
        </w:rPr>
        <w:t>RPU</w:t>
      </w:r>
      <w:r w:rsidRPr="00132F55">
        <w:rPr>
          <w:rFonts w:ascii="Arial" w:eastAsia="宋体" w:hAnsi="Arial" w:cs="Arial"/>
          <w:szCs w:val="21"/>
        </w:rPr>
        <w:t>表示，绘制</w:t>
      </w:r>
      <w:r w:rsidRPr="00132F55">
        <w:rPr>
          <w:rFonts w:ascii="Arial" w:eastAsia="宋体" w:hAnsi="Arial" w:cs="Arial"/>
          <w:szCs w:val="21"/>
        </w:rPr>
        <w:t>“</w:t>
      </w:r>
      <w:r w:rsidRPr="00132F55">
        <w:rPr>
          <w:rFonts w:ascii="Arial" w:eastAsia="宋体" w:hAnsi="Arial" w:cs="Arial"/>
          <w:szCs w:val="21"/>
        </w:rPr>
        <w:t>木糖浓度</w:t>
      </w:r>
      <w:r w:rsidRPr="00132F55">
        <w:rPr>
          <w:rFonts w:ascii="Arial" w:eastAsia="宋体" w:hAnsi="Arial" w:cs="Arial"/>
          <w:szCs w:val="21"/>
        </w:rPr>
        <w:t>—TF</w:t>
      </w:r>
      <w:r w:rsidRPr="00132F55">
        <w:rPr>
          <w:rFonts w:ascii="Arial" w:eastAsia="宋体" w:hAnsi="Arial" w:cs="Arial"/>
          <w:szCs w:val="21"/>
        </w:rPr>
        <w:t>表达输入强度（</w:t>
      </w:r>
      <w:r w:rsidRPr="00132F55">
        <w:rPr>
          <w:rFonts w:ascii="Arial" w:eastAsia="宋体" w:hAnsi="Arial" w:cs="Arial"/>
          <w:szCs w:val="21"/>
        </w:rPr>
        <w:t>Input RPU</w:t>
      </w:r>
      <w:r w:rsidRPr="00132F55">
        <w:rPr>
          <w:rFonts w:ascii="Arial" w:eastAsia="宋体" w:hAnsi="Arial" w:cs="Arial"/>
          <w:szCs w:val="21"/>
        </w:rPr>
        <w:t>）</w:t>
      </w:r>
      <w:r w:rsidRPr="00132F55">
        <w:rPr>
          <w:rFonts w:ascii="Arial" w:eastAsia="宋体" w:hAnsi="Arial" w:cs="Arial"/>
          <w:szCs w:val="21"/>
        </w:rPr>
        <w:t>”</w:t>
      </w:r>
      <w:r w:rsidRPr="00132F55">
        <w:rPr>
          <w:rFonts w:ascii="Arial" w:eastAsia="宋体" w:hAnsi="Arial" w:cs="Arial"/>
          <w:szCs w:val="21"/>
        </w:rPr>
        <w:t>曲线。</w:t>
      </w:r>
    </w:p>
    <w:p w14:paraId="789EFBDE" w14:textId="77777777" w:rsidR="007A15B9" w:rsidRDefault="00A0661F">
      <w:pPr>
        <w:spacing w:line="360" w:lineRule="auto"/>
        <w:rPr>
          <w:rFonts w:ascii="Arial" w:eastAsia="宋体" w:hAnsi="Arial" w:cs="Arial"/>
          <w:b/>
          <w:bCs/>
          <w:szCs w:val="21"/>
        </w:rPr>
      </w:pPr>
      <w:r>
        <w:rPr>
          <w:rFonts w:ascii="Arial" w:eastAsia="宋体" w:hAnsi="Arial" w:cs="Arial"/>
          <w:b/>
          <w:bCs/>
          <w:szCs w:val="21"/>
        </w:rPr>
        <w:t xml:space="preserve">5.3.3.3 </w:t>
      </w:r>
      <w:r>
        <w:rPr>
          <w:rFonts w:ascii="Arial" w:eastAsia="宋体" w:hAnsi="Arial" w:cs="Arial"/>
          <w:b/>
          <w:bCs/>
          <w:szCs w:val="21"/>
        </w:rPr>
        <w:t>恒定表达强度</w:t>
      </w:r>
      <w:r>
        <w:rPr>
          <w:rFonts w:ascii="Arial" w:eastAsia="宋体" w:hAnsi="Arial" w:cs="Arial"/>
          <w:b/>
          <w:bCs/>
          <w:szCs w:val="21"/>
        </w:rPr>
        <w:t>TF</w:t>
      </w:r>
      <w:r>
        <w:rPr>
          <w:rFonts w:ascii="Arial" w:eastAsia="宋体" w:hAnsi="Arial" w:cs="Arial"/>
          <w:b/>
          <w:bCs/>
          <w:szCs w:val="21"/>
        </w:rPr>
        <w:t>下诱导剂输出表征</w:t>
      </w:r>
    </w:p>
    <w:p w14:paraId="06317C52" w14:textId="77777777" w:rsidR="007A15B9" w:rsidRDefault="00A0661F">
      <w:pPr>
        <w:spacing w:line="360" w:lineRule="auto"/>
        <w:rPr>
          <w:rFonts w:ascii="Arial" w:eastAsia="宋体" w:hAnsi="Arial" w:cs="Arial"/>
          <w:szCs w:val="21"/>
        </w:rPr>
      </w:pPr>
      <w:r>
        <w:rPr>
          <w:rFonts w:ascii="Arial" w:eastAsia="宋体" w:hAnsi="Arial" w:cs="Arial"/>
          <w:szCs w:val="21"/>
        </w:rPr>
        <w:t>将</w:t>
      </w:r>
      <w:r>
        <w:rPr>
          <w:rFonts w:ascii="Arial" w:eastAsia="宋体" w:hAnsi="Arial" w:cs="Arial"/>
          <w:szCs w:val="21"/>
        </w:rPr>
        <w:t>TF</w:t>
      </w:r>
      <w:r>
        <w:rPr>
          <w:rFonts w:ascii="Arial" w:eastAsia="宋体" w:hAnsi="Arial" w:cs="Arial"/>
          <w:szCs w:val="21"/>
        </w:rPr>
        <w:t>表达元件（</w:t>
      </w:r>
      <w:r>
        <w:rPr>
          <w:rFonts w:ascii="Arial" w:eastAsia="宋体" w:hAnsi="Arial" w:cs="Arial"/>
          <w:szCs w:val="21"/>
        </w:rPr>
        <w:t>pScbb48+TF</w:t>
      </w:r>
      <w:r>
        <w:rPr>
          <w:rFonts w:ascii="Arial" w:eastAsia="宋体" w:hAnsi="Arial" w:cs="Arial"/>
          <w:szCs w:val="21"/>
        </w:rPr>
        <w:t>）与报告元件（</w:t>
      </w:r>
      <w:r>
        <w:rPr>
          <w:rFonts w:ascii="Arial" w:eastAsia="宋体" w:hAnsi="Arial" w:cs="Arial" w:hint="eastAsia"/>
          <w:szCs w:val="21"/>
        </w:rPr>
        <w:t>pS</w:t>
      </w:r>
      <w:r>
        <w:rPr>
          <w:rFonts w:ascii="Arial" w:eastAsia="宋体" w:hAnsi="Arial" w:cs="Arial"/>
          <w:szCs w:val="21"/>
        </w:rPr>
        <w:t>cbb23+P</w:t>
      </w:r>
      <w:r>
        <w:rPr>
          <w:rFonts w:ascii="Arial" w:eastAsia="宋体" w:hAnsi="Arial" w:cs="Arial"/>
          <w:szCs w:val="21"/>
          <w:vertAlign w:val="subscript"/>
        </w:rPr>
        <w:t>TF</w:t>
      </w:r>
      <w:r>
        <w:rPr>
          <w:rFonts w:ascii="Arial" w:eastAsia="宋体" w:hAnsi="Arial" w:cs="Arial"/>
          <w:szCs w:val="21"/>
        </w:rPr>
        <w:t>）转化至底盘菌株，构建完整的</w:t>
      </w:r>
      <w:r>
        <w:rPr>
          <w:rFonts w:ascii="Arial" w:eastAsia="宋体" w:hAnsi="Arial" w:cs="Arial"/>
          <w:szCs w:val="21"/>
        </w:rPr>
        <w:t>TF</w:t>
      </w:r>
      <w:r>
        <w:rPr>
          <w:rFonts w:ascii="Arial" w:eastAsia="宋体" w:hAnsi="Arial" w:cs="Arial"/>
          <w:szCs w:val="21"/>
        </w:rPr>
        <w:t>测试系统。实验设置两组平行条件：</w:t>
      </w:r>
    </w:p>
    <w:p w14:paraId="337B1541" w14:textId="77777777" w:rsidR="007A15B9" w:rsidRDefault="00A0661F">
      <w:pPr>
        <w:spacing w:line="360" w:lineRule="auto"/>
        <w:rPr>
          <w:rFonts w:ascii="Arial" w:eastAsia="宋体" w:hAnsi="Arial" w:cs="Arial"/>
          <w:szCs w:val="21"/>
        </w:rPr>
      </w:pPr>
      <w:r>
        <w:rPr>
          <w:rFonts w:ascii="Arial" w:eastAsia="宋体" w:hAnsi="Arial" w:cs="Arial"/>
          <w:szCs w:val="21"/>
        </w:rPr>
        <w:t>1</w:t>
      </w:r>
      <w:r>
        <w:rPr>
          <w:rFonts w:ascii="Arial" w:eastAsia="宋体" w:hAnsi="Arial" w:cs="Arial"/>
          <w:szCs w:val="21"/>
        </w:rPr>
        <w:t>）非诱导组（</w:t>
      </w:r>
      <w:r>
        <w:rPr>
          <w:rFonts w:ascii="Arial" w:eastAsia="宋体" w:hAnsi="Arial" w:cs="Arial"/>
          <w:szCs w:val="21"/>
        </w:rPr>
        <w:t>Uninduced</w:t>
      </w:r>
      <w:r>
        <w:rPr>
          <w:rFonts w:ascii="Arial" w:eastAsia="宋体" w:hAnsi="Arial" w:cs="Arial"/>
          <w:szCs w:val="21"/>
        </w:rPr>
        <w:t>）：不加入激活报告系统的信号分子（即</w:t>
      </w:r>
      <w:r>
        <w:rPr>
          <w:rFonts w:ascii="Arial" w:eastAsia="宋体" w:hAnsi="Arial" w:cs="Arial"/>
          <w:szCs w:val="21"/>
        </w:rPr>
        <w:t>TF</w:t>
      </w:r>
      <w:r>
        <w:rPr>
          <w:rFonts w:ascii="Arial" w:eastAsia="宋体" w:hAnsi="Arial" w:cs="Arial"/>
          <w:szCs w:val="21"/>
        </w:rPr>
        <w:t>的效应物），用于测定系统的本底泄漏表达。</w:t>
      </w:r>
    </w:p>
    <w:p w14:paraId="13EB32B0" w14:textId="77777777" w:rsidR="007A15B9" w:rsidRDefault="00A0661F">
      <w:pPr>
        <w:spacing w:line="360" w:lineRule="auto"/>
        <w:rPr>
          <w:rFonts w:ascii="Arial" w:eastAsia="宋体" w:hAnsi="Arial" w:cs="Arial"/>
          <w:szCs w:val="21"/>
        </w:rPr>
      </w:pPr>
      <w:r>
        <w:rPr>
          <w:rFonts w:ascii="Arial" w:eastAsia="宋体" w:hAnsi="Arial" w:cs="Arial"/>
          <w:szCs w:val="21"/>
        </w:rPr>
        <w:t>2</w:t>
      </w:r>
      <w:r>
        <w:rPr>
          <w:rFonts w:ascii="Arial" w:eastAsia="宋体" w:hAnsi="Arial" w:cs="Arial"/>
          <w:szCs w:val="21"/>
        </w:rPr>
        <w:t>）诱导组（</w:t>
      </w:r>
      <w:r>
        <w:rPr>
          <w:rFonts w:ascii="Arial" w:eastAsia="宋体" w:hAnsi="Arial" w:cs="Arial"/>
          <w:szCs w:val="21"/>
        </w:rPr>
        <w:t>Induced</w:t>
      </w:r>
      <w:r>
        <w:rPr>
          <w:rFonts w:ascii="Arial" w:eastAsia="宋体" w:hAnsi="Arial" w:cs="Arial"/>
          <w:szCs w:val="21"/>
        </w:rPr>
        <w:t>）：加入满诱导浓度下的激活报告系统的信号分子（即</w:t>
      </w:r>
      <w:r>
        <w:rPr>
          <w:rFonts w:ascii="Arial" w:eastAsia="宋体" w:hAnsi="Arial" w:cs="Arial"/>
          <w:szCs w:val="21"/>
        </w:rPr>
        <w:t>TF</w:t>
      </w:r>
      <w:r>
        <w:rPr>
          <w:rFonts w:ascii="Arial" w:eastAsia="宋体" w:hAnsi="Arial" w:cs="Arial"/>
          <w:szCs w:val="21"/>
        </w:rPr>
        <w:t>的效应物）。</w:t>
      </w:r>
    </w:p>
    <w:p w14:paraId="410435C5" w14:textId="77777777" w:rsidR="007A15B9" w:rsidRDefault="00A0661F">
      <w:pPr>
        <w:spacing w:line="360" w:lineRule="auto"/>
        <w:rPr>
          <w:rFonts w:ascii="Arial" w:eastAsia="宋体" w:hAnsi="Arial" w:cs="Arial"/>
          <w:szCs w:val="21"/>
        </w:rPr>
      </w:pPr>
      <w:r>
        <w:rPr>
          <w:rFonts w:ascii="Arial" w:eastAsia="宋体" w:hAnsi="Arial" w:cs="Arial"/>
          <w:bCs/>
          <w:szCs w:val="21"/>
        </w:rPr>
        <w:t>挑取单菌落接种至含</w:t>
      </w:r>
      <w:r>
        <w:rPr>
          <w:rFonts w:ascii="Arial" w:eastAsia="宋体" w:hAnsi="Arial" w:cs="Arial"/>
          <w:bCs/>
          <w:szCs w:val="21"/>
        </w:rPr>
        <w:t>500 μL</w:t>
      </w:r>
      <w:r>
        <w:rPr>
          <w:rFonts w:ascii="Arial" w:eastAsia="宋体" w:hAnsi="Arial" w:cs="Arial"/>
          <w:bCs/>
          <w:szCs w:val="21"/>
        </w:rPr>
        <w:t>选择性</w:t>
      </w:r>
      <w:r>
        <w:rPr>
          <w:rFonts w:ascii="Arial" w:eastAsia="宋体" w:hAnsi="Arial" w:cs="Arial"/>
          <w:bCs/>
          <w:szCs w:val="21"/>
        </w:rPr>
        <w:t>SD</w:t>
      </w:r>
      <w:r>
        <w:rPr>
          <w:rFonts w:ascii="Arial" w:eastAsia="宋体" w:hAnsi="Arial" w:cs="Arial"/>
          <w:bCs/>
          <w:szCs w:val="21"/>
        </w:rPr>
        <w:t>培养基的</w:t>
      </w:r>
      <w:r>
        <w:rPr>
          <w:rFonts w:ascii="Arial" w:eastAsia="宋体" w:hAnsi="Arial" w:cs="Arial"/>
          <w:bCs/>
          <w:szCs w:val="21"/>
        </w:rPr>
        <w:t>96</w:t>
      </w:r>
      <w:r>
        <w:rPr>
          <w:rFonts w:ascii="Arial" w:eastAsia="宋体" w:hAnsi="Arial" w:cs="Arial"/>
          <w:bCs/>
          <w:szCs w:val="21"/>
        </w:rPr>
        <w:t>孔深孔板中，于</w:t>
      </w:r>
      <w:r>
        <w:rPr>
          <w:rFonts w:ascii="Arial" w:eastAsia="宋体" w:hAnsi="Arial" w:cs="Arial"/>
          <w:bCs/>
          <w:szCs w:val="21"/>
        </w:rPr>
        <w:t>30℃</w:t>
      </w:r>
      <w:r>
        <w:rPr>
          <w:rFonts w:ascii="Arial" w:eastAsia="宋体" w:hAnsi="Arial" w:cs="Arial"/>
          <w:bCs/>
          <w:szCs w:val="21"/>
        </w:rPr>
        <w:t>、</w:t>
      </w:r>
      <w:r>
        <w:rPr>
          <w:rFonts w:ascii="Arial" w:eastAsia="宋体" w:hAnsi="Arial" w:cs="Arial"/>
          <w:bCs/>
          <w:szCs w:val="21"/>
        </w:rPr>
        <w:t>800 rpm</w:t>
      </w:r>
      <w:r>
        <w:rPr>
          <w:rFonts w:ascii="Arial" w:eastAsia="宋体" w:hAnsi="Arial" w:cs="Arial"/>
          <w:bCs/>
          <w:szCs w:val="21"/>
        </w:rPr>
        <w:t>振荡培养</w:t>
      </w:r>
      <w:r>
        <w:rPr>
          <w:rFonts w:ascii="Arial" w:eastAsia="宋体" w:hAnsi="Arial" w:cs="Arial"/>
          <w:bCs/>
          <w:szCs w:val="21"/>
        </w:rPr>
        <w:t>24 h</w:t>
      </w:r>
      <w:r>
        <w:rPr>
          <w:rFonts w:ascii="Arial" w:eastAsia="宋体" w:hAnsi="Arial" w:cs="Arial"/>
          <w:bCs/>
          <w:szCs w:val="21"/>
        </w:rPr>
        <w:t>。将培养物按</w:t>
      </w:r>
      <w:r>
        <w:rPr>
          <w:rFonts w:ascii="Arial" w:eastAsia="宋体" w:hAnsi="Arial" w:cs="Arial"/>
          <w:bCs/>
          <w:szCs w:val="21"/>
        </w:rPr>
        <w:t>1:200</w:t>
      </w:r>
      <w:r>
        <w:rPr>
          <w:rFonts w:ascii="Arial" w:eastAsia="宋体" w:hAnsi="Arial" w:cs="Arial"/>
          <w:bCs/>
          <w:szCs w:val="21"/>
        </w:rPr>
        <w:t>比例转接至</w:t>
      </w:r>
      <w:r>
        <w:rPr>
          <w:rFonts w:ascii="Arial" w:eastAsia="宋体" w:hAnsi="Arial" w:cs="Arial"/>
          <w:bCs/>
          <w:color w:val="000000" w:themeColor="text1"/>
          <w:szCs w:val="21"/>
        </w:rPr>
        <w:t>含表达</w:t>
      </w:r>
      <w:r>
        <w:rPr>
          <w:rFonts w:ascii="Arial" w:eastAsia="宋体" w:hAnsi="Arial" w:cs="Arial"/>
          <w:bCs/>
          <w:color w:val="000000" w:themeColor="text1"/>
          <w:szCs w:val="21"/>
        </w:rPr>
        <w:t>TF</w:t>
      </w:r>
      <w:r>
        <w:rPr>
          <w:rFonts w:ascii="Arial" w:eastAsia="宋体" w:hAnsi="Arial" w:cs="Arial"/>
          <w:bCs/>
          <w:color w:val="000000" w:themeColor="text1"/>
          <w:szCs w:val="21"/>
        </w:rPr>
        <w:t>的诱导剂</w:t>
      </w:r>
      <w:r>
        <w:rPr>
          <w:rFonts w:ascii="Arial" w:eastAsia="宋体" w:hAnsi="Arial" w:cs="Arial"/>
          <w:bCs/>
          <w:color w:val="000000" w:themeColor="text1"/>
          <w:szCs w:val="21"/>
        </w:rPr>
        <w:t>(</w:t>
      </w:r>
      <w:r>
        <w:rPr>
          <w:rFonts w:ascii="Arial" w:eastAsia="宋体" w:hAnsi="Arial" w:cs="Arial"/>
          <w:bCs/>
          <w:color w:val="000000" w:themeColor="text1"/>
          <w:szCs w:val="21"/>
        </w:rPr>
        <w:t>木糖</w:t>
      </w:r>
      <w:r>
        <w:rPr>
          <w:rFonts w:ascii="Arial" w:eastAsia="宋体" w:hAnsi="Arial" w:cs="Arial"/>
          <w:bCs/>
          <w:color w:val="000000" w:themeColor="text1"/>
          <w:szCs w:val="21"/>
        </w:rPr>
        <w:t>)</w:t>
      </w:r>
      <w:r>
        <w:rPr>
          <w:rFonts w:ascii="Arial" w:eastAsia="宋体" w:hAnsi="Arial" w:cs="Arial"/>
          <w:color w:val="000000" w:themeColor="text1"/>
          <w:szCs w:val="21"/>
        </w:rPr>
        <w:t xml:space="preserve"> </w:t>
      </w:r>
      <w:r>
        <w:rPr>
          <w:rFonts w:ascii="Arial" w:eastAsia="宋体" w:hAnsi="Arial" w:cs="Arial"/>
          <w:color w:val="000000" w:themeColor="text1"/>
          <w:szCs w:val="21"/>
        </w:rPr>
        <w:t>梯度浓度和上面两组非诱导组和诱导组的</w:t>
      </w:r>
      <w:r>
        <w:rPr>
          <w:rFonts w:ascii="Arial" w:eastAsia="宋体" w:hAnsi="Arial" w:cs="Arial"/>
          <w:bCs/>
          <w:color w:val="000000" w:themeColor="text1"/>
          <w:szCs w:val="21"/>
        </w:rPr>
        <w:t>新鲜</w:t>
      </w:r>
      <w:r>
        <w:rPr>
          <w:rFonts w:ascii="Arial" w:eastAsia="宋体" w:hAnsi="Arial" w:cs="Arial"/>
          <w:bCs/>
          <w:color w:val="000000" w:themeColor="text1"/>
          <w:szCs w:val="21"/>
        </w:rPr>
        <w:t>SD</w:t>
      </w:r>
      <w:r>
        <w:rPr>
          <w:rFonts w:ascii="Arial" w:eastAsia="宋体" w:hAnsi="Arial" w:cs="Arial"/>
          <w:bCs/>
          <w:color w:val="000000" w:themeColor="text1"/>
          <w:szCs w:val="21"/>
        </w:rPr>
        <w:t>培养基中</w:t>
      </w:r>
      <w:r>
        <w:rPr>
          <w:rFonts w:ascii="Arial" w:eastAsia="宋体" w:hAnsi="Arial" w:cs="Arial"/>
          <w:bCs/>
          <w:szCs w:val="21"/>
        </w:rPr>
        <w:t>，继续培养</w:t>
      </w:r>
      <w:r>
        <w:rPr>
          <w:rFonts w:ascii="Arial" w:eastAsia="宋体" w:hAnsi="Arial" w:cs="Arial"/>
          <w:bCs/>
          <w:szCs w:val="21"/>
        </w:rPr>
        <w:t>16h</w:t>
      </w:r>
      <w:r>
        <w:rPr>
          <w:rFonts w:ascii="Arial" w:eastAsia="宋体" w:hAnsi="Arial" w:cs="Arial"/>
          <w:bCs/>
          <w:szCs w:val="21"/>
        </w:rPr>
        <w:t>。取</w:t>
      </w:r>
      <w:r>
        <w:rPr>
          <w:rFonts w:ascii="Arial" w:eastAsia="宋体" w:hAnsi="Arial" w:cs="Arial"/>
          <w:bCs/>
          <w:szCs w:val="21"/>
        </w:rPr>
        <w:t>20 μL</w:t>
      </w:r>
      <w:r>
        <w:rPr>
          <w:rFonts w:ascii="Arial" w:eastAsia="宋体" w:hAnsi="Arial" w:cs="Arial"/>
          <w:bCs/>
          <w:szCs w:val="21"/>
        </w:rPr>
        <w:t>菌液与</w:t>
      </w:r>
      <w:r>
        <w:rPr>
          <w:rFonts w:ascii="Arial" w:eastAsia="宋体" w:hAnsi="Arial" w:cs="Arial"/>
          <w:bCs/>
          <w:szCs w:val="21"/>
        </w:rPr>
        <w:t>180 μL</w:t>
      </w:r>
      <w:r>
        <w:rPr>
          <w:rFonts w:ascii="Arial" w:eastAsia="宋体" w:hAnsi="Arial" w:cs="Arial"/>
          <w:bCs/>
          <w:szCs w:val="21"/>
        </w:rPr>
        <w:t>磷酸盐缓冲液（</w:t>
      </w:r>
      <w:r>
        <w:rPr>
          <w:rFonts w:ascii="Arial" w:eastAsia="宋体" w:hAnsi="Arial" w:cs="Arial"/>
          <w:bCs/>
          <w:szCs w:val="21"/>
        </w:rPr>
        <w:t>PBS</w:t>
      </w:r>
      <w:r>
        <w:rPr>
          <w:rFonts w:ascii="Arial" w:eastAsia="宋体" w:hAnsi="Arial" w:cs="Arial"/>
          <w:bCs/>
          <w:szCs w:val="21"/>
        </w:rPr>
        <w:t>，</w:t>
      </w:r>
      <w:r>
        <w:rPr>
          <w:rFonts w:ascii="Arial" w:eastAsia="宋体" w:hAnsi="Arial" w:cs="Arial"/>
          <w:bCs/>
          <w:szCs w:val="21"/>
        </w:rPr>
        <w:t>Proteintech, PR20014</w:t>
      </w:r>
      <w:r>
        <w:rPr>
          <w:rFonts w:ascii="Arial" w:eastAsia="宋体" w:hAnsi="Arial" w:cs="Arial"/>
          <w:bCs/>
          <w:szCs w:val="21"/>
        </w:rPr>
        <w:t>）加入</w:t>
      </w:r>
      <w:r>
        <w:rPr>
          <w:rFonts w:ascii="Arial" w:eastAsia="宋体" w:hAnsi="Arial" w:cs="Arial"/>
          <w:bCs/>
          <w:szCs w:val="21"/>
        </w:rPr>
        <w:t>96</w:t>
      </w:r>
      <w:r>
        <w:rPr>
          <w:rFonts w:ascii="Arial" w:eastAsia="宋体" w:hAnsi="Arial" w:cs="Arial"/>
          <w:bCs/>
          <w:szCs w:val="21"/>
        </w:rPr>
        <w:t>孔</w:t>
      </w:r>
      <w:r>
        <w:rPr>
          <w:rFonts w:ascii="Arial" w:eastAsia="宋体" w:hAnsi="Arial" w:cs="Arial"/>
          <w:bCs/>
          <w:szCs w:val="21"/>
        </w:rPr>
        <w:t>U</w:t>
      </w:r>
      <w:r>
        <w:rPr>
          <w:rFonts w:ascii="Arial" w:eastAsia="宋体" w:hAnsi="Arial" w:cs="Arial"/>
          <w:bCs/>
          <w:szCs w:val="21"/>
        </w:rPr>
        <w:t>底板中混匀，制备成流式待测样品进行测试</w:t>
      </w:r>
      <w:r>
        <w:rPr>
          <w:rFonts w:ascii="Arial" w:eastAsia="宋体" w:hAnsi="Arial" w:cs="Arial"/>
          <w:szCs w:val="21"/>
        </w:rPr>
        <w:t>。以</w:t>
      </w:r>
      <w:r>
        <w:rPr>
          <w:rFonts w:ascii="Arial" w:eastAsia="宋体" w:hAnsi="Arial" w:cs="Arial"/>
          <w:szCs w:val="21"/>
        </w:rPr>
        <w:t>TF</w:t>
      </w:r>
      <w:r>
        <w:rPr>
          <w:rFonts w:ascii="Arial" w:eastAsia="宋体" w:hAnsi="Arial" w:cs="Arial"/>
          <w:szCs w:val="21"/>
        </w:rPr>
        <w:t>表达强度测试元件（</w:t>
      </w:r>
      <w:r>
        <w:rPr>
          <w:rFonts w:ascii="Arial" w:eastAsia="宋体" w:hAnsi="Arial" w:cs="Arial"/>
          <w:szCs w:val="21"/>
        </w:rPr>
        <w:t>pScLv013</w:t>
      </w:r>
      <w:r>
        <w:rPr>
          <w:rFonts w:ascii="Arial" w:eastAsia="宋体" w:hAnsi="Arial" w:cs="Arial"/>
          <w:szCs w:val="21"/>
        </w:rPr>
        <w:t>）与参考元件（</w:t>
      </w:r>
      <w:r>
        <w:rPr>
          <w:rFonts w:ascii="Arial" w:eastAsia="宋体" w:hAnsi="Arial" w:cs="Arial"/>
          <w:szCs w:val="21"/>
        </w:rPr>
        <w:t>SpacerD1-p</w:t>
      </w:r>
      <w:r>
        <w:rPr>
          <w:rFonts w:ascii="Arial" w:eastAsia="宋体" w:hAnsi="Arial" w:cs="Arial" w:hint="eastAsia"/>
          <w:szCs w:val="21"/>
        </w:rPr>
        <w:t>P</w:t>
      </w:r>
      <w:r>
        <w:rPr>
          <w:rFonts w:ascii="Arial" w:eastAsia="宋体" w:hAnsi="Arial" w:cs="Arial"/>
          <w:szCs w:val="21"/>
        </w:rPr>
        <w:t>FY1-mCitrine-tENO1</w:t>
      </w:r>
      <w:r>
        <w:rPr>
          <w:rFonts w:ascii="Arial" w:eastAsia="宋体" w:hAnsi="Arial" w:cs="Arial"/>
          <w:szCs w:val="21"/>
        </w:rPr>
        <w:t>）的菌株为参考，将测得的荧光值换算为输出信号的</w:t>
      </w:r>
      <w:r>
        <w:rPr>
          <w:rFonts w:ascii="Arial" w:eastAsia="宋体" w:hAnsi="Arial" w:cs="Arial"/>
          <w:szCs w:val="21"/>
        </w:rPr>
        <w:t>RPU</w:t>
      </w:r>
      <w:r>
        <w:rPr>
          <w:rFonts w:ascii="Arial" w:eastAsia="宋体" w:hAnsi="Arial" w:cs="Arial"/>
          <w:szCs w:val="21"/>
        </w:rPr>
        <w:t>值，根据</w:t>
      </w:r>
      <w:r>
        <w:rPr>
          <w:rFonts w:ascii="Arial" w:eastAsia="宋体" w:hAnsi="Arial" w:cs="Arial"/>
          <w:szCs w:val="21"/>
        </w:rPr>
        <w:t>TF</w:t>
      </w:r>
      <w:r>
        <w:rPr>
          <w:rFonts w:ascii="Arial" w:eastAsia="宋体" w:hAnsi="Arial" w:cs="Arial"/>
          <w:szCs w:val="21"/>
        </w:rPr>
        <w:t>表达强度的</w:t>
      </w:r>
      <w:r>
        <w:rPr>
          <w:rFonts w:ascii="Arial" w:eastAsia="宋体" w:hAnsi="Arial" w:cs="Arial"/>
          <w:szCs w:val="21"/>
        </w:rPr>
        <w:t>RPU</w:t>
      </w:r>
      <w:r>
        <w:rPr>
          <w:rFonts w:ascii="Arial" w:eastAsia="宋体" w:hAnsi="Arial" w:cs="Arial"/>
          <w:szCs w:val="21"/>
        </w:rPr>
        <w:t>（来自</w:t>
      </w:r>
      <w:r>
        <w:rPr>
          <w:rFonts w:ascii="Arial" w:eastAsia="宋体" w:hAnsi="Arial" w:cs="Arial" w:hint="eastAsia"/>
          <w:szCs w:val="21"/>
        </w:rPr>
        <w:t>5</w:t>
      </w:r>
      <w:r>
        <w:rPr>
          <w:rFonts w:ascii="Arial" w:eastAsia="宋体" w:hAnsi="Arial" w:cs="Arial"/>
          <w:szCs w:val="21"/>
        </w:rPr>
        <w:t>.</w:t>
      </w:r>
      <w:r>
        <w:rPr>
          <w:rFonts w:ascii="Arial" w:eastAsia="宋体" w:hAnsi="Arial" w:cs="Arial" w:hint="eastAsia"/>
          <w:szCs w:val="21"/>
        </w:rPr>
        <w:t>3</w:t>
      </w:r>
      <w:r>
        <w:rPr>
          <w:rFonts w:ascii="Arial" w:eastAsia="宋体" w:hAnsi="Arial" w:cs="Arial"/>
          <w:szCs w:val="21"/>
        </w:rPr>
        <w:t>.</w:t>
      </w:r>
      <w:r>
        <w:rPr>
          <w:rFonts w:ascii="Arial" w:eastAsia="宋体" w:hAnsi="Arial" w:cs="Arial" w:hint="eastAsia"/>
          <w:szCs w:val="21"/>
        </w:rPr>
        <w:t>3</w:t>
      </w:r>
      <w:r>
        <w:rPr>
          <w:rFonts w:ascii="Arial" w:eastAsia="宋体" w:hAnsi="Arial" w:cs="Arial"/>
          <w:szCs w:val="21"/>
        </w:rPr>
        <w:t>.2</w:t>
      </w:r>
      <w:r>
        <w:rPr>
          <w:rFonts w:ascii="Arial" w:eastAsia="宋体" w:hAnsi="Arial" w:cs="Arial"/>
          <w:szCs w:val="21"/>
        </w:rPr>
        <w:t>）绘制出</w:t>
      </w:r>
      <w:r>
        <w:rPr>
          <w:rFonts w:ascii="Arial" w:eastAsia="宋体" w:hAnsi="Arial" w:cs="Arial"/>
          <w:szCs w:val="21"/>
        </w:rPr>
        <w:t>Input</w:t>
      </w:r>
      <w:r>
        <w:rPr>
          <w:rFonts w:ascii="Arial" w:eastAsia="宋体" w:hAnsi="Arial" w:cs="Arial" w:hint="eastAsia"/>
          <w:szCs w:val="21"/>
        </w:rPr>
        <w:t xml:space="preserve"> </w:t>
      </w:r>
      <w:r>
        <w:rPr>
          <w:rFonts w:ascii="Arial" w:eastAsia="宋体" w:hAnsi="Arial" w:cs="Arial"/>
          <w:szCs w:val="21"/>
        </w:rPr>
        <w:t>RPU-Output</w:t>
      </w:r>
      <w:r>
        <w:rPr>
          <w:rFonts w:ascii="Arial" w:eastAsia="宋体" w:hAnsi="Arial" w:cs="Arial" w:hint="eastAsia"/>
          <w:szCs w:val="21"/>
        </w:rPr>
        <w:t xml:space="preserve"> </w:t>
      </w:r>
      <w:r>
        <w:rPr>
          <w:rFonts w:ascii="Arial" w:eastAsia="宋体" w:hAnsi="Arial" w:cs="Arial"/>
          <w:szCs w:val="21"/>
        </w:rPr>
        <w:t>RPU</w:t>
      </w:r>
      <w:r>
        <w:rPr>
          <w:rFonts w:ascii="Arial" w:eastAsia="宋体" w:hAnsi="Arial" w:cs="Arial"/>
          <w:szCs w:val="21"/>
        </w:rPr>
        <w:t>曲线图。</w:t>
      </w:r>
    </w:p>
    <w:p w14:paraId="598FAA5F" w14:textId="77777777" w:rsidR="007A15B9" w:rsidRDefault="00A0661F">
      <w:pPr>
        <w:spacing w:line="360" w:lineRule="auto"/>
        <w:rPr>
          <w:rFonts w:ascii="Arial" w:eastAsia="宋体" w:hAnsi="Arial" w:cs="Arial"/>
          <w:szCs w:val="21"/>
        </w:rPr>
      </w:pPr>
      <w:r>
        <w:rPr>
          <w:rFonts w:ascii="Arial" w:eastAsia="宋体" w:hAnsi="Arial" w:cs="Arial"/>
          <w:szCs w:val="21"/>
        </w:rPr>
        <w:t>根据</w:t>
      </w:r>
      <w:r>
        <w:rPr>
          <w:rFonts w:ascii="Arial" w:eastAsia="宋体" w:hAnsi="Arial" w:cs="Arial"/>
          <w:szCs w:val="21"/>
        </w:rPr>
        <w:t>Input</w:t>
      </w:r>
      <w:r>
        <w:rPr>
          <w:rFonts w:ascii="Arial" w:eastAsia="宋体" w:hAnsi="Arial" w:cs="Arial" w:hint="eastAsia"/>
          <w:szCs w:val="21"/>
        </w:rPr>
        <w:t xml:space="preserve"> </w:t>
      </w:r>
      <w:r>
        <w:rPr>
          <w:rFonts w:ascii="Arial" w:eastAsia="宋体" w:hAnsi="Arial" w:cs="Arial"/>
          <w:szCs w:val="21"/>
        </w:rPr>
        <w:t>RPU-Output</w:t>
      </w:r>
      <w:r>
        <w:rPr>
          <w:rFonts w:ascii="Arial" w:eastAsia="宋体" w:hAnsi="Arial" w:cs="Arial" w:hint="eastAsia"/>
          <w:szCs w:val="21"/>
        </w:rPr>
        <w:t xml:space="preserve"> </w:t>
      </w:r>
      <w:r>
        <w:rPr>
          <w:rFonts w:ascii="Arial" w:eastAsia="宋体" w:hAnsi="Arial" w:cs="Arial"/>
          <w:szCs w:val="21"/>
        </w:rPr>
        <w:t>RPU</w:t>
      </w:r>
      <w:r>
        <w:rPr>
          <w:rFonts w:ascii="Arial" w:eastAsia="宋体" w:hAnsi="Arial" w:cs="Arial"/>
          <w:szCs w:val="21"/>
        </w:rPr>
        <w:t>曲线图找到诱导组与非诱导组</w:t>
      </w:r>
      <w:r>
        <w:rPr>
          <w:rFonts w:ascii="Arial" w:eastAsia="宋体" w:hAnsi="Arial" w:cs="Arial"/>
          <w:szCs w:val="21"/>
        </w:rPr>
        <w:t>Output</w:t>
      </w:r>
      <w:r>
        <w:rPr>
          <w:rFonts w:ascii="Arial" w:eastAsia="宋体" w:hAnsi="Arial" w:cs="Arial" w:hint="eastAsia"/>
          <w:szCs w:val="21"/>
        </w:rPr>
        <w:t xml:space="preserve"> </w:t>
      </w:r>
      <w:r>
        <w:rPr>
          <w:rFonts w:ascii="Arial" w:eastAsia="宋体" w:hAnsi="Arial" w:cs="Arial"/>
          <w:szCs w:val="21"/>
        </w:rPr>
        <w:t>RPU</w:t>
      </w:r>
      <w:r>
        <w:rPr>
          <w:rFonts w:ascii="Arial" w:eastAsia="宋体" w:hAnsi="Arial" w:cs="Arial"/>
          <w:szCs w:val="21"/>
        </w:rPr>
        <w:t>差异最大的</w:t>
      </w:r>
      <w:r>
        <w:rPr>
          <w:rFonts w:ascii="Arial" w:eastAsia="宋体" w:hAnsi="Arial" w:cs="Arial"/>
          <w:szCs w:val="21"/>
        </w:rPr>
        <w:t>TF</w:t>
      </w:r>
      <w:r>
        <w:rPr>
          <w:rFonts w:ascii="Arial" w:eastAsia="宋体" w:hAnsi="Arial" w:cs="Arial"/>
          <w:szCs w:val="21"/>
        </w:rPr>
        <w:t>输入强度，随后固定</w:t>
      </w:r>
      <w:r>
        <w:rPr>
          <w:rFonts w:ascii="Arial" w:eastAsia="宋体" w:hAnsi="Arial" w:cs="Arial"/>
          <w:szCs w:val="21"/>
        </w:rPr>
        <w:t>TF</w:t>
      </w:r>
      <w:r>
        <w:rPr>
          <w:rFonts w:ascii="Arial" w:eastAsia="宋体" w:hAnsi="Arial" w:cs="Arial"/>
          <w:szCs w:val="21"/>
        </w:rPr>
        <w:t>输入强度，将测试菌株按照</w:t>
      </w:r>
      <w:r>
        <w:rPr>
          <w:rFonts w:ascii="Arial" w:eastAsia="宋体" w:hAnsi="Arial" w:cs="Arial"/>
          <w:szCs w:val="21"/>
        </w:rPr>
        <w:t>1</w:t>
      </w:r>
      <w:r>
        <w:rPr>
          <w:rFonts w:ascii="Arial" w:eastAsia="宋体" w:hAnsi="Arial" w:cs="Arial"/>
          <w:szCs w:val="21"/>
        </w:rPr>
        <w:t>：</w:t>
      </w:r>
      <w:r>
        <w:rPr>
          <w:rFonts w:ascii="Arial" w:eastAsia="宋体" w:hAnsi="Arial" w:cs="Arial"/>
          <w:szCs w:val="21"/>
        </w:rPr>
        <w:t>200</w:t>
      </w:r>
      <w:r>
        <w:rPr>
          <w:rFonts w:ascii="Arial" w:eastAsia="宋体" w:hAnsi="Arial" w:cs="Arial"/>
          <w:szCs w:val="21"/>
        </w:rPr>
        <w:t>转移至含对应浓度</w:t>
      </w:r>
      <w:r>
        <w:rPr>
          <w:rFonts w:ascii="Arial" w:eastAsia="宋体" w:hAnsi="Arial" w:cs="Arial"/>
          <w:szCs w:val="21"/>
        </w:rPr>
        <w:t>TF</w:t>
      </w:r>
      <w:r>
        <w:rPr>
          <w:rFonts w:ascii="Arial" w:eastAsia="宋体" w:hAnsi="Arial" w:cs="Arial"/>
          <w:szCs w:val="21"/>
        </w:rPr>
        <w:t>表达诱导剂、</w:t>
      </w:r>
      <w:r>
        <w:rPr>
          <w:rFonts w:ascii="Arial" w:eastAsia="宋体" w:hAnsi="Arial" w:cs="Arial"/>
          <w:szCs w:val="21"/>
        </w:rPr>
        <w:t>TF</w:t>
      </w:r>
      <w:r>
        <w:rPr>
          <w:rFonts w:ascii="Arial" w:eastAsia="宋体" w:hAnsi="Arial" w:cs="Arial"/>
          <w:szCs w:val="21"/>
        </w:rPr>
        <w:t>激活诱导剂的新鲜</w:t>
      </w:r>
      <w:r>
        <w:rPr>
          <w:rFonts w:ascii="Arial" w:eastAsia="宋体" w:hAnsi="Arial" w:cs="Arial"/>
          <w:szCs w:val="21"/>
        </w:rPr>
        <w:t>SD</w:t>
      </w:r>
      <w:r>
        <w:rPr>
          <w:rFonts w:ascii="Arial" w:eastAsia="宋体" w:hAnsi="Arial" w:cs="Arial"/>
          <w:szCs w:val="21"/>
        </w:rPr>
        <w:t>培养基中，再培养</w:t>
      </w:r>
      <w:r>
        <w:rPr>
          <w:rFonts w:ascii="Arial" w:eastAsia="宋体" w:hAnsi="Arial" w:cs="Arial"/>
          <w:szCs w:val="21"/>
        </w:rPr>
        <w:t>16 h</w:t>
      </w:r>
      <w:r>
        <w:rPr>
          <w:rFonts w:ascii="Arial" w:eastAsia="宋体" w:hAnsi="Arial" w:cs="Arial"/>
          <w:szCs w:val="21"/>
        </w:rPr>
        <w:t>用于流式分析，样品制备过程如前所述。以</w:t>
      </w:r>
      <w:r>
        <w:rPr>
          <w:rFonts w:ascii="Arial" w:eastAsia="宋体" w:hAnsi="Arial" w:cs="Arial"/>
          <w:szCs w:val="21"/>
        </w:rPr>
        <w:t>TF</w:t>
      </w:r>
      <w:r>
        <w:rPr>
          <w:rFonts w:ascii="Arial" w:eastAsia="宋体" w:hAnsi="Arial" w:cs="Arial"/>
          <w:szCs w:val="21"/>
        </w:rPr>
        <w:t>激活诱导剂浓度为横坐标，</w:t>
      </w:r>
      <w:r>
        <w:rPr>
          <w:rFonts w:ascii="Arial" w:eastAsia="宋体" w:hAnsi="Arial" w:cs="Arial"/>
          <w:szCs w:val="21"/>
        </w:rPr>
        <w:t>Output RPU</w:t>
      </w:r>
      <w:r>
        <w:rPr>
          <w:rFonts w:ascii="Arial" w:eastAsia="宋体" w:hAnsi="Arial" w:cs="Arial"/>
          <w:szCs w:val="21"/>
        </w:rPr>
        <w:t>（代表报告基因表达水平）为纵坐标，绘</w:t>
      </w:r>
      <w:r>
        <w:rPr>
          <w:rFonts w:ascii="Arial" w:eastAsia="宋体" w:hAnsi="Arial" w:cs="Arial"/>
          <w:szCs w:val="21"/>
        </w:rPr>
        <w:lastRenderedPageBreak/>
        <w:t>制诱导剂浓度</w:t>
      </w:r>
      <w:r>
        <w:rPr>
          <w:rFonts w:ascii="Arial" w:eastAsia="宋体" w:hAnsi="Arial" w:cs="Arial"/>
          <w:szCs w:val="21"/>
        </w:rPr>
        <w:t>-Output</w:t>
      </w:r>
      <w:r>
        <w:rPr>
          <w:rFonts w:ascii="Arial" w:eastAsia="宋体" w:hAnsi="Arial" w:cs="Arial" w:hint="eastAsia"/>
          <w:szCs w:val="21"/>
        </w:rPr>
        <w:t xml:space="preserve"> </w:t>
      </w:r>
      <w:r>
        <w:rPr>
          <w:rFonts w:ascii="Arial" w:eastAsia="宋体" w:hAnsi="Arial" w:cs="Arial"/>
          <w:szCs w:val="21"/>
        </w:rPr>
        <w:t>RPU</w:t>
      </w:r>
      <w:r>
        <w:rPr>
          <w:rFonts w:ascii="Arial" w:eastAsia="宋体" w:hAnsi="Arial" w:cs="Arial"/>
          <w:szCs w:val="21"/>
        </w:rPr>
        <w:t>曲线，完整描述从</w:t>
      </w:r>
      <w:r>
        <w:rPr>
          <w:rFonts w:ascii="Arial" w:eastAsia="宋体" w:hAnsi="Arial" w:cs="Arial"/>
          <w:szCs w:val="21"/>
        </w:rPr>
        <w:t>“</w:t>
      </w:r>
      <w:r>
        <w:rPr>
          <w:rFonts w:ascii="Arial" w:eastAsia="宋体" w:hAnsi="Arial" w:cs="Arial"/>
          <w:szCs w:val="21"/>
        </w:rPr>
        <w:t>诱导剂浓度</w:t>
      </w:r>
      <w:r>
        <w:rPr>
          <w:rFonts w:ascii="Arial" w:eastAsia="宋体" w:hAnsi="Arial" w:cs="Arial"/>
          <w:szCs w:val="21"/>
        </w:rPr>
        <w:t>”</w:t>
      </w:r>
      <w:r>
        <w:rPr>
          <w:rFonts w:ascii="Arial" w:eastAsia="宋体" w:hAnsi="Arial" w:cs="Arial"/>
          <w:szCs w:val="21"/>
        </w:rPr>
        <w:t>到</w:t>
      </w:r>
      <w:r>
        <w:rPr>
          <w:rFonts w:ascii="Arial" w:eastAsia="宋体" w:hAnsi="Arial" w:cs="Arial"/>
          <w:szCs w:val="21"/>
        </w:rPr>
        <w:t>“TF</w:t>
      </w:r>
      <w:r>
        <w:rPr>
          <w:rFonts w:ascii="Arial" w:eastAsia="宋体" w:hAnsi="Arial" w:cs="Arial"/>
          <w:szCs w:val="21"/>
        </w:rPr>
        <w:t>表达量</w:t>
      </w:r>
      <w:r>
        <w:rPr>
          <w:rFonts w:ascii="Arial" w:eastAsia="宋体" w:hAnsi="Arial" w:cs="Arial"/>
          <w:szCs w:val="21"/>
        </w:rPr>
        <w:t>”</w:t>
      </w:r>
      <w:r>
        <w:rPr>
          <w:rFonts w:ascii="Arial" w:eastAsia="宋体" w:hAnsi="Arial" w:cs="Arial"/>
          <w:szCs w:val="21"/>
        </w:rPr>
        <w:t>再到</w:t>
      </w:r>
      <w:r>
        <w:rPr>
          <w:rFonts w:ascii="Arial" w:eastAsia="宋体" w:hAnsi="Arial" w:cs="Arial"/>
          <w:szCs w:val="21"/>
        </w:rPr>
        <w:t>“</w:t>
      </w:r>
      <w:r>
        <w:rPr>
          <w:rFonts w:ascii="Arial" w:eastAsia="宋体" w:hAnsi="Arial" w:cs="Arial"/>
          <w:szCs w:val="21"/>
        </w:rPr>
        <w:t>下游基因输出</w:t>
      </w:r>
      <w:r>
        <w:rPr>
          <w:rFonts w:ascii="Arial" w:eastAsia="宋体" w:hAnsi="Arial" w:cs="Arial"/>
          <w:szCs w:val="21"/>
        </w:rPr>
        <w:t>”</w:t>
      </w:r>
      <w:r>
        <w:rPr>
          <w:rFonts w:ascii="Arial" w:eastAsia="宋体" w:hAnsi="Arial" w:cs="Arial"/>
          <w:szCs w:val="21"/>
        </w:rPr>
        <w:t>的信号传递过程。</w:t>
      </w:r>
    </w:p>
    <w:p w14:paraId="7787D640" w14:textId="77777777" w:rsidR="007A15B9" w:rsidRDefault="00A0661F">
      <w:pPr>
        <w:rPr>
          <w:rFonts w:ascii="Arial" w:eastAsia="宋体" w:hAnsi="Arial" w:cs="Arial"/>
          <w:szCs w:val="21"/>
        </w:rPr>
      </w:pPr>
      <w:r>
        <w:rPr>
          <w:rFonts w:ascii="Arial" w:eastAsia="宋体" w:hAnsi="Arial" w:cs="Arial"/>
          <w:szCs w:val="21"/>
        </w:rPr>
        <w:br w:type="page"/>
      </w:r>
    </w:p>
    <w:p w14:paraId="313349FD" w14:textId="77777777" w:rsidR="007A15B9" w:rsidRDefault="00A0661F">
      <w:pPr>
        <w:spacing w:line="360" w:lineRule="auto"/>
        <w:outlineLvl w:val="0"/>
        <w:rPr>
          <w:rFonts w:ascii="Arial" w:eastAsia="宋体" w:hAnsi="Arial" w:cs="Arial"/>
          <w:b/>
          <w:bCs/>
          <w:szCs w:val="21"/>
        </w:rPr>
      </w:pPr>
      <w:bookmarkStart w:id="26" w:name="_Toc19557"/>
      <w:r>
        <w:rPr>
          <w:rFonts w:ascii="Arial" w:eastAsia="宋体" w:hAnsi="Arial" w:cs="Arial" w:hint="eastAsia"/>
          <w:b/>
          <w:bCs/>
          <w:szCs w:val="21"/>
        </w:rPr>
        <w:lastRenderedPageBreak/>
        <w:t>参考文献</w:t>
      </w:r>
      <w:bookmarkEnd w:id="26"/>
    </w:p>
    <w:p w14:paraId="2D0B4C15" w14:textId="77777777" w:rsidR="007A15B9" w:rsidRDefault="00A0661F">
      <w:pPr>
        <w:spacing w:line="360" w:lineRule="auto"/>
        <w:rPr>
          <w:rFonts w:ascii="Arial" w:eastAsia="宋体" w:hAnsi="Arial" w:cs="Arial"/>
          <w:szCs w:val="21"/>
        </w:rPr>
      </w:pPr>
      <w:r>
        <w:rPr>
          <w:rFonts w:ascii="Arial" w:hAnsi="Arial" w:cs="Arial"/>
        </w:rPr>
        <w:t>[1] Meng J, Qiu Y, Zhang Y, Zhao H, Shi S. CMI: CRISPR/Cas9 Based Efficient Multiplexed Integration in Saccharomyces cerevisiae. ACS Synth Biol. 2023;12(5):1408-1414. https://doi.org/10.1021/acssynbio.2c00591.</w:t>
      </w:r>
    </w:p>
    <w:p w14:paraId="17AA48C1" w14:textId="77777777" w:rsidR="007A15B9" w:rsidRDefault="00A0661F">
      <w:pPr>
        <w:spacing w:line="360" w:lineRule="auto"/>
        <w:rPr>
          <w:rFonts w:ascii="Arial" w:hAnsi="Arial" w:cs="Arial"/>
        </w:rPr>
      </w:pPr>
      <w:r>
        <w:rPr>
          <w:rFonts w:ascii="Arial" w:hAnsi="Arial" w:cs="Arial"/>
        </w:rPr>
        <w:t>[2] Wang T, Xie R, Ma Z, Chen Y. A unified computational framework for quantitative design and optimization of transcriptional regulation across bacterial species. Nucleic Acids Res. 2026;54(1):gkaf1472. https://doi.org/10.1093/nar/gkaf1472.</w:t>
      </w:r>
    </w:p>
    <w:p w14:paraId="7AB5BF6B" w14:textId="77777777" w:rsidR="007A15B9" w:rsidRDefault="00A0661F">
      <w:pPr>
        <w:spacing w:line="360" w:lineRule="auto"/>
        <w:rPr>
          <w:rFonts w:ascii="Arial" w:hAnsi="Arial" w:cs="Arial"/>
        </w:rPr>
      </w:pPr>
      <w:r>
        <w:rPr>
          <w:rFonts w:ascii="Arial" w:hAnsi="Arial" w:cs="Arial"/>
        </w:rPr>
        <w:t>[3] Chen Y, Zhang S, Young EM, Jones TS, Densmore D, Voigt CA. Genetic circuit design automation for yeast. Nat Microbiol. 2020;5(11):1349-1360. https://doi.org/10.1038/s41564-020-0757-2.</w:t>
      </w:r>
    </w:p>
    <w:p w14:paraId="297D6BA0" w14:textId="77777777" w:rsidR="007A15B9" w:rsidRDefault="00A0661F">
      <w:pPr>
        <w:spacing w:line="360" w:lineRule="auto"/>
        <w:rPr>
          <w:rFonts w:ascii="Arial" w:hAnsi="Arial" w:cs="Arial"/>
        </w:rPr>
      </w:pPr>
      <w:r>
        <w:rPr>
          <w:rFonts w:ascii="Arial" w:hAnsi="Arial" w:cs="Arial"/>
        </w:rPr>
        <w:t>[4] Davis BD. Mechanism of bactericidal action of aminoglycosides. Microbiol Rev. 1987;51(3):341-350. https://doi.org/10.1128/mr.51.3.341-350.1987.</w:t>
      </w:r>
    </w:p>
    <w:p w14:paraId="4B96A76D" w14:textId="77777777" w:rsidR="007A15B9" w:rsidRDefault="00A0661F">
      <w:pPr>
        <w:spacing w:line="360" w:lineRule="auto"/>
        <w:rPr>
          <w:rFonts w:ascii="Arial" w:hAnsi="Arial" w:cs="Arial"/>
        </w:rPr>
      </w:pPr>
      <w:r>
        <w:rPr>
          <w:rFonts w:ascii="Arial" w:hAnsi="Arial" w:cs="Arial"/>
        </w:rPr>
        <w:t>[5] Seely SM, Parajuli NP, De Tarafder A, Ge X, Sanyal S, Gagnon MG. Molecular basis of the pleiotropic effects by the antibiotic amikacin on the ribosome. Nat Commun. 2023;14(1):4666. https://doi.org/10.1038/s41467-023-40416-5.</w:t>
      </w:r>
    </w:p>
    <w:p w14:paraId="6DA1D351" w14:textId="77777777" w:rsidR="007A15B9" w:rsidRDefault="00A0661F">
      <w:pPr>
        <w:spacing w:line="360" w:lineRule="auto"/>
        <w:rPr>
          <w:rFonts w:ascii="Arial" w:hAnsi="Arial" w:cs="Arial"/>
        </w:rPr>
      </w:pPr>
      <w:r>
        <w:rPr>
          <w:rFonts w:ascii="Arial" w:hAnsi="Arial" w:cs="Arial"/>
        </w:rPr>
        <w:t>[6] Syroegin EA, Aleksandrova EV, Polikanov YS. Structural basis for the inability of chloramphenicol to inhibit peptide bond formation in the presence of A-site glycine. Nucleic Acids Res. 2022;50(13):7669-7679. https://doi.org/10.1093/nar/gkac548.</w:t>
      </w:r>
    </w:p>
    <w:p w14:paraId="7434B8A4" w14:textId="77777777" w:rsidR="007A15B9" w:rsidRDefault="00A0661F">
      <w:pPr>
        <w:spacing w:line="360" w:lineRule="auto"/>
        <w:rPr>
          <w:rFonts w:ascii="Arial" w:hAnsi="Arial" w:cs="Arial"/>
        </w:rPr>
      </w:pPr>
      <w:r>
        <w:rPr>
          <w:rFonts w:ascii="Arial" w:hAnsi="Arial" w:cs="Arial"/>
        </w:rPr>
        <w:t>[7] Lin J, Zhou D, Steitz TA, Polikanov YS, Gagnon MG. Ribosome-Targeting Antibiotics: Modes of Action, Mechanisms of Resistance, and Implications for Drug Design. Annu Rev Biochem. 2018;87:451-478. https://doi.org/10.1146/annurev-biochem-062917-011942.</w:t>
      </w:r>
    </w:p>
    <w:p w14:paraId="259C7346" w14:textId="77777777" w:rsidR="007A15B9" w:rsidRDefault="00A0661F">
      <w:pPr>
        <w:spacing w:line="360" w:lineRule="auto"/>
        <w:rPr>
          <w:rFonts w:ascii="Arial" w:hAnsi="Arial" w:cs="Arial"/>
        </w:rPr>
      </w:pPr>
      <w:r>
        <w:rPr>
          <w:rFonts w:ascii="Arial" w:hAnsi="Arial" w:cs="Arial"/>
        </w:rPr>
        <w:t>[8] Frenkel L, Bremer H. Increased amplification of plasmids pBR322 and pBR327 by low concentrations of chloramphenicol. DNA. 1986;5(6):539-544. https://doi.org/10.1089/dna.1.1986.5.539.</w:t>
      </w:r>
    </w:p>
    <w:p w14:paraId="7DFF1C78" w14:textId="77777777" w:rsidR="007A15B9" w:rsidRDefault="00A0661F">
      <w:pPr>
        <w:spacing w:line="360" w:lineRule="auto"/>
        <w:rPr>
          <w:rFonts w:ascii="Arial" w:hAnsi="Arial" w:cs="Arial"/>
        </w:rPr>
      </w:pPr>
      <w:r>
        <w:rPr>
          <w:rFonts w:ascii="Arial" w:hAnsi="Arial" w:cs="Arial"/>
        </w:rPr>
        <w:t xml:space="preserve">[9] Begbie S, Dominelli G, Duthie K, Holland J, Jitratkosol M. The effects of sub-inhibitory levels of chloramphenicol on pBR322 plasmid copy number in </w:t>
      </w:r>
      <w:r>
        <w:rPr>
          <w:rFonts w:ascii="Arial" w:hAnsi="Arial" w:cs="Arial"/>
          <w:i/>
          <w:iCs/>
        </w:rPr>
        <w:t>Escherichia coli</w:t>
      </w:r>
      <w:r>
        <w:rPr>
          <w:rFonts w:ascii="Arial" w:hAnsi="Arial" w:cs="Arial"/>
        </w:rPr>
        <w:t xml:space="preserve"> DH5α cells. J Exp Microbiol Immunol. 2005;7:82-88.</w:t>
      </w:r>
    </w:p>
    <w:p w14:paraId="3EF411D8" w14:textId="77777777" w:rsidR="007A15B9" w:rsidRDefault="00A0661F">
      <w:pPr>
        <w:spacing w:line="360" w:lineRule="auto"/>
        <w:rPr>
          <w:rFonts w:ascii="Arial" w:hAnsi="Arial" w:cs="Arial"/>
        </w:rPr>
      </w:pPr>
      <w:r>
        <w:rPr>
          <w:rFonts w:ascii="Arial" w:hAnsi="Arial" w:cs="Arial"/>
        </w:rPr>
        <w:t>[10] Rouches MV, Xu Y, Cortes LBG, Lambert G. A plasmid system with tunable copy number. Nat Commun. 2022;13(1):3908. https://doi.org/10.1038/s41467-022-31422-0.</w:t>
      </w:r>
    </w:p>
    <w:p w14:paraId="345D54D3" w14:textId="77777777" w:rsidR="007A15B9" w:rsidRDefault="00A0661F">
      <w:pPr>
        <w:spacing w:line="360" w:lineRule="auto"/>
        <w:rPr>
          <w:rFonts w:ascii="Arial" w:hAnsi="Arial" w:cs="Arial"/>
        </w:rPr>
      </w:pPr>
      <w:r>
        <w:rPr>
          <w:rFonts w:ascii="Arial" w:hAnsi="Arial" w:cs="Arial"/>
        </w:rPr>
        <w:t xml:space="preserve">[11] Guan Y, Chen X, Shao B, Ji X, Xiang Y, Jiang G, Xu L, Lin Z, Ouyang Q, Lou C. </w:t>
      </w:r>
      <w:r>
        <w:rPr>
          <w:rFonts w:ascii="Arial" w:hAnsi="Arial" w:cs="Arial"/>
        </w:rPr>
        <w:lastRenderedPageBreak/>
        <w:t>Mitigating Host Burden of Genetic Circuits by Engineering Autonegatively Regulated Parts and Improving Functional Prediction. ACS Synth Biol. 2022;11(7):2361-2371. https://doi.org/10.1021/acssynbio.2c00073.</w:t>
      </w:r>
    </w:p>
    <w:p w14:paraId="7B8BF5D2" w14:textId="77777777" w:rsidR="007A15B9" w:rsidRDefault="00A0661F">
      <w:pPr>
        <w:spacing w:line="360" w:lineRule="auto"/>
        <w:rPr>
          <w:rFonts w:ascii="Arial" w:hAnsi="Arial" w:cs="Arial"/>
        </w:rPr>
      </w:pPr>
      <w:r>
        <w:rPr>
          <w:rFonts w:ascii="Arial" w:hAnsi="Arial" w:cs="Arial"/>
        </w:rPr>
        <w:t>[12] Zhang C, Tsoi R, You L. Addressing biological uncertainties in engineering gene circuits. Integr Biol (Camb). 2016;8(4):456-464. https://doi.org/10.1039/c5ib00275c.</w:t>
      </w:r>
    </w:p>
    <w:p w14:paraId="43626AF5" w14:textId="77777777" w:rsidR="007A15B9" w:rsidRDefault="00A0661F">
      <w:pPr>
        <w:spacing w:line="360" w:lineRule="auto"/>
        <w:rPr>
          <w:rFonts w:ascii="Arial" w:hAnsi="Arial" w:cs="Arial"/>
        </w:rPr>
      </w:pPr>
      <w:r>
        <w:rPr>
          <w:rFonts w:ascii="Arial" w:hAnsi="Arial" w:cs="Arial"/>
        </w:rPr>
        <w:t>[13] Wan X, Pinto F, Yu L, Wang B. Synthetic protein-binding DNA sponge as a tool to tune gene expression and mitigate protein toxicity. Nat Commun. 2020;11(1):5961. https://doi.org/10.1038/s41467-020-19552-9.</w:t>
      </w:r>
    </w:p>
    <w:p w14:paraId="31AE019C" w14:textId="77777777" w:rsidR="007A15B9" w:rsidRDefault="00A0661F">
      <w:pPr>
        <w:spacing w:line="360" w:lineRule="auto"/>
        <w:rPr>
          <w:rFonts w:ascii="Arial" w:hAnsi="Arial" w:cs="Arial"/>
        </w:rPr>
      </w:pPr>
      <w:r>
        <w:rPr>
          <w:rFonts w:ascii="Arial" w:hAnsi="Arial" w:cs="Arial"/>
        </w:rPr>
        <w:t>[14] Peterson J, Phillips GJ. New pSC101-derivative cloning vectors with elevated copy numbers. Plasmid. 2008;59(3):193-201. https://doi.org/10.1016/j.plasmid.2008.01.004.</w:t>
      </w:r>
    </w:p>
    <w:p w14:paraId="7B8097E2" w14:textId="77777777" w:rsidR="007A15B9" w:rsidRDefault="00A0661F">
      <w:pPr>
        <w:spacing w:line="360" w:lineRule="auto"/>
        <w:rPr>
          <w:rFonts w:ascii="Arial" w:hAnsi="Arial" w:cs="Arial"/>
        </w:rPr>
      </w:pPr>
      <w:r>
        <w:rPr>
          <w:rFonts w:ascii="Arial" w:hAnsi="Arial" w:cs="Arial"/>
        </w:rPr>
        <w:t>[15] Chattoraj DK. Control of plasmid DNA replication by iterons: no longer paradoxical. Mol Microbiol. 2000;37(3):467-476. https://doi.org/10.1046/j.1365-2958.2000.01986.x.</w:t>
      </w:r>
    </w:p>
    <w:p w14:paraId="0F4FAD9E" w14:textId="77777777" w:rsidR="007A15B9" w:rsidRDefault="00A0661F">
      <w:pPr>
        <w:spacing w:line="360" w:lineRule="auto"/>
        <w:rPr>
          <w:rFonts w:ascii="Arial" w:hAnsi="Arial" w:cs="Arial"/>
        </w:rPr>
      </w:pPr>
      <w:r>
        <w:rPr>
          <w:rFonts w:ascii="Arial" w:hAnsi="Arial" w:cs="Arial"/>
        </w:rPr>
        <w:t>[16] Shao B, Rammohan J, Anderson DA, Alperovich N, Ross D, Voigt CA. Single-cell measurement of plasmid copy number and promoter activity. Nat Commun. 2021;12(1):1475. https://doi.org/10.1038/s41467-021-21734-y.</w:t>
      </w:r>
    </w:p>
    <w:p w14:paraId="7EC44B41" w14:textId="77777777" w:rsidR="007A15B9" w:rsidRDefault="00A0661F">
      <w:pPr>
        <w:spacing w:line="360" w:lineRule="auto"/>
        <w:rPr>
          <w:rFonts w:ascii="Arial" w:hAnsi="Arial" w:cs="Arial"/>
        </w:rPr>
      </w:pPr>
      <w:r>
        <w:rPr>
          <w:rFonts w:ascii="Arial" w:hAnsi="Arial" w:cs="Arial"/>
        </w:rPr>
        <w:t>[17] Chang ACY, Cohen SN. Construction and characterization of amplifiable multicopy DNA cloning vehicles derived from the P15A cryptic miniplasmid. J Bacteriol. 1978;134(3):1141-1156. https://doi.org/10.1128/jb.134.3.1141-1156.1978.</w:t>
      </w:r>
    </w:p>
    <w:p w14:paraId="4B87FA0B" w14:textId="77777777" w:rsidR="007A15B9" w:rsidRDefault="00A0661F">
      <w:pPr>
        <w:spacing w:line="360" w:lineRule="auto"/>
        <w:rPr>
          <w:rFonts w:ascii="Arial" w:hAnsi="Arial" w:cs="Arial"/>
        </w:rPr>
      </w:pPr>
      <w:r>
        <w:rPr>
          <w:rFonts w:ascii="Arial" w:hAnsi="Arial" w:cs="Arial"/>
        </w:rPr>
        <w:t>[18] Jahn M, Vorpahl C, Hübschmann T, Harms H, Müller S. Copy number variability of expression plasmids determined by cell sorting and Droplet Digital PCR. Microb Cell Fact. 2016;15(1):211. https://doi.org/10.1186/s12934-016-0610-8.</w:t>
      </w:r>
    </w:p>
    <w:p w14:paraId="3A905488" w14:textId="77777777" w:rsidR="007A15B9" w:rsidRDefault="00A0661F">
      <w:pPr>
        <w:spacing w:line="360" w:lineRule="auto"/>
        <w:rPr>
          <w:rFonts w:ascii="Arial" w:hAnsi="Arial" w:cs="Arial"/>
        </w:rPr>
      </w:pPr>
      <w:r>
        <w:rPr>
          <w:rFonts w:ascii="Arial" w:hAnsi="Arial" w:cs="Arial"/>
        </w:rPr>
        <w:t xml:space="preserve">[19] Goldstein AL, Pan X, McCusker JH. Heterologous URA3MX cassettes for gene replacement in </w:t>
      </w:r>
      <w:r>
        <w:rPr>
          <w:rFonts w:ascii="Arial" w:hAnsi="Arial" w:cs="Arial"/>
          <w:i/>
          <w:iCs/>
        </w:rPr>
        <w:t>Saccharomyces cerevisiae</w:t>
      </w:r>
      <w:r>
        <w:rPr>
          <w:rFonts w:ascii="Arial" w:hAnsi="Arial" w:cs="Arial"/>
        </w:rPr>
        <w:t>. Yeast. 1999;15(6):507-511. https://doi.org/10.1002/(SICI)1097-0061(199904)15:6&lt;507::AID-YEA369&gt;3.0.CO;2-P.</w:t>
      </w:r>
    </w:p>
    <w:p w14:paraId="4E07CBC2" w14:textId="77777777" w:rsidR="007A15B9" w:rsidRDefault="00A0661F">
      <w:pPr>
        <w:spacing w:line="360" w:lineRule="auto"/>
        <w:rPr>
          <w:rFonts w:ascii="Arial" w:hAnsi="Arial" w:cs="Arial"/>
        </w:rPr>
      </w:pPr>
      <w:r>
        <w:rPr>
          <w:rFonts w:ascii="Arial" w:hAnsi="Arial" w:cs="Arial"/>
        </w:rPr>
        <w:t>[20] Gueldener U, Heinisch J, Koehler GJ, Voss D, Hegemann JH. A second set of loxP marker cassettes for Cre-mediated multiple gene knockouts in budding yeast. Nucleic Acids Res. 2002;30(6):e23. https://doi.org/10.1093/nar/30.6.e23.</w:t>
      </w:r>
    </w:p>
    <w:p w14:paraId="1C20AFF7" w14:textId="77777777" w:rsidR="007A15B9" w:rsidRDefault="00A0661F">
      <w:pPr>
        <w:spacing w:line="360" w:lineRule="auto"/>
        <w:rPr>
          <w:rFonts w:ascii="Arial" w:hAnsi="Arial" w:cs="Arial"/>
        </w:rPr>
      </w:pPr>
      <w:r>
        <w:rPr>
          <w:rFonts w:ascii="Arial" w:hAnsi="Arial" w:cs="Arial"/>
        </w:rPr>
        <w:t xml:space="preserve">[21] Goldstein AL, McCusker JH. Three new dominant drug resistance cassettes for gene disruption in </w:t>
      </w:r>
      <w:r>
        <w:rPr>
          <w:rFonts w:ascii="Arial" w:hAnsi="Arial" w:cs="Arial"/>
          <w:i/>
          <w:iCs/>
        </w:rPr>
        <w:t>Saccharomyces cerevisiae</w:t>
      </w:r>
      <w:r>
        <w:rPr>
          <w:rFonts w:ascii="Arial" w:hAnsi="Arial" w:cs="Arial"/>
        </w:rPr>
        <w:t>. Yeast. 1999;15(14):1541-1553. https://doi.org/10.1002/(SICI)1097-0061(199910)15:14&lt;1541::AID-YEA476&gt;3.0.CO;2-K.</w:t>
      </w:r>
    </w:p>
    <w:sectPr w:rsidR="007A15B9" w:rsidSect="00383624">
      <w:footerReference w:type="defaul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8E411" w14:textId="77777777" w:rsidR="007D20D4" w:rsidRDefault="007D20D4">
      <w:r>
        <w:separator/>
      </w:r>
    </w:p>
  </w:endnote>
  <w:endnote w:type="continuationSeparator" w:id="0">
    <w:p w14:paraId="75D903E7" w14:textId="77777777" w:rsidR="007D20D4" w:rsidRDefault="007D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Noto Serif CJK SC">
    <w:altName w:val="宋体"/>
    <w:charset w:val="86"/>
    <w:family w:val="auto"/>
    <w:pitch w:val="default"/>
  </w:font>
  <w:font w:name="Liberation Serif">
    <w:altName w:val="Times New Roman"/>
    <w:charset w:val="01"/>
    <w:family w:val="roman"/>
    <w:pitch w:val="default"/>
  </w:font>
  <w:font w:name="Noto Sans CJK SC">
    <w:altName w:val="Cambria"/>
    <w:charset w:val="00"/>
    <w:family w:val="auto"/>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E14B0" w14:textId="77777777" w:rsidR="00383624" w:rsidRDefault="00383624" w:rsidP="00383624">
    <w:pPr>
      <w:pStyle w:val="a4"/>
      <w:framePr w:wrap="around" w:vAnchor="text" w:hAnchor="margin" w:xAlign="center" w:y="1"/>
      <w:rPr>
        <w:rStyle w:val="ad"/>
      </w:rPr>
    </w:pPr>
    <w:r>
      <w:rPr>
        <w:rStyle w:val="ad"/>
      </w:rPr>
      <w:fldChar w:fldCharType="begin"/>
    </w:r>
    <w:r>
      <w:rPr>
        <w:rStyle w:val="ad"/>
      </w:rPr>
      <w:instrText xml:space="preserve"> PAGE </w:instrText>
    </w:r>
    <w:r>
      <w:rPr>
        <w:rStyle w:val="ad"/>
      </w:rPr>
      <w:fldChar w:fldCharType="separate"/>
    </w:r>
    <w:r>
      <w:rPr>
        <w:rStyle w:val="ad"/>
      </w:rPr>
      <w:fldChar w:fldCharType="end"/>
    </w:r>
  </w:p>
  <w:p w14:paraId="26431A48" w14:textId="77777777" w:rsidR="00383624" w:rsidRDefault="0038362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C862C" w14:textId="44E3FE8E" w:rsidR="00383624" w:rsidRDefault="00383624" w:rsidP="007A02F9">
    <w:pPr>
      <w:pStyle w:val="a4"/>
      <w:framePr w:wrap="around" w:vAnchor="text" w:hAnchor="margin" w:xAlign="center" w:y="1"/>
      <w:rPr>
        <w:rStyle w:val="ad"/>
      </w:rPr>
    </w:pPr>
    <w:r>
      <w:rPr>
        <w:rStyle w:val="ad"/>
      </w:rPr>
      <w:fldChar w:fldCharType="begin"/>
    </w:r>
    <w:r>
      <w:rPr>
        <w:rStyle w:val="ad"/>
      </w:rPr>
      <w:instrText xml:space="preserve"> PAGE </w:instrText>
    </w:r>
    <w:r>
      <w:rPr>
        <w:rStyle w:val="ad"/>
      </w:rPr>
      <w:fldChar w:fldCharType="separate"/>
    </w:r>
    <w:r>
      <w:rPr>
        <w:rStyle w:val="ad"/>
        <w:noProof/>
      </w:rPr>
      <w:t>1</w:t>
    </w:r>
    <w:r>
      <w:rPr>
        <w:rStyle w:val="ad"/>
      </w:rPr>
      <w:fldChar w:fldCharType="end"/>
    </w:r>
  </w:p>
  <w:p w14:paraId="4384B3E3" w14:textId="54068F97" w:rsidR="007A15B9" w:rsidRDefault="007A15B9">
    <w:pPr>
      <w:pStyle w:val="a4"/>
      <w:tabs>
        <w:tab w:val="clear" w:pos="4153"/>
        <w:tab w:val="left" w:pos="359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A8F9A" w14:textId="14F3D998" w:rsidR="00383624" w:rsidRDefault="00383624" w:rsidP="007A02F9">
    <w:pPr>
      <w:pStyle w:val="a4"/>
      <w:framePr w:wrap="around" w:vAnchor="text" w:hAnchor="margin" w:xAlign="center" w:y="1"/>
      <w:rPr>
        <w:rStyle w:val="ad"/>
      </w:rPr>
    </w:pPr>
    <w:r>
      <w:rPr>
        <w:rStyle w:val="ad"/>
      </w:rPr>
      <w:fldChar w:fldCharType="begin"/>
    </w:r>
    <w:r>
      <w:rPr>
        <w:rStyle w:val="ad"/>
      </w:rPr>
      <w:instrText xml:space="preserve"> PAGE </w:instrText>
    </w:r>
    <w:r>
      <w:rPr>
        <w:rStyle w:val="ad"/>
      </w:rPr>
      <w:fldChar w:fldCharType="separate"/>
    </w:r>
    <w:r>
      <w:rPr>
        <w:rStyle w:val="ad"/>
        <w:noProof/>
      </w:rPr>
      <w:t>16</w:t>
    </w:r>
    <w:r>
      <w:rPr>
        <w:rStyle w:val="ad"/>
      </w:rPr>
      <w:fldChar w:fldCharType="end"/>
    </w:r>
  </w:p>
  <w:p w14:paraId="76488B94" w14:textId="4E0C98C4" w:rsidR="007A15B9" w:rsidRDefault="007A15B9">
    <w:pPr>
      <w:pStyle w:val="a4"/>
      <w:tabs>
        <w:tab w:val="clear" w:pos="4153"/>
        <w:tab w:val="left" w:pos="359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DCB41" w14:textId="77777777" w:rsidR="007D20D4" w:rsidRDefault="007D20D4">
      <w:r>
        <w:separator/>
      </w:r>
    </w:p>
  </w:footnote>
  <w:footnote w:type="continuationSeparator" w:id="0">
    <w:p w14:paraId="7FC3C9CF" w14:textId="77777777" w:rsidR="007D20D4" w:rsidRDefault="007D20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1BD0092"/>
    <w:rsid w:val="00007E57"/>
    <w:rsid w:val="00045038"/>
    <w:rsid w:val="00056C03"/>
    <w:rsid w:val="000700F0"/>
    <w:rsid w:val="00080962"/>
    <w:rsid w:val="000961AC"/>
    <w:rsid w:val="000A5A15"/>
    <w:rsid w:val="000B3CF8"/>
    <w:rsid w:val="000C3250"/>
    <w:rsid w:val="00117BC6"/>
    <w:rsid w:val="0012298C"/>
    <w:rsid w:val="00132F55"/>
    <w:rsid w:val="00173793"/>
    <w:rsid w:val="001D0DC3"/>
    <w:rsid w:val="001F1BE8"/>
    <w:rsid w:val="001F60E7"/>
    <w:rsid w:val="001F71B1"/>
    <w:rsid w:val="002043E7"/>
    <w:rsid w:val="00217FB7"/>
    <w:rsid w:val="002525C6"/>
    <w:rsid w:val="00256662"/>
    <w:rsid w:val="00256D02"/>
    <w:rsid w:val="0027390D"/>
    <w:rsid w:val="00294BAD"/>
    <w:rsid w:val="002B54B8"/>
    <w:rsid w:val="002C2A3D"/>
    <w:rsid w:val="002E7F67"/>
    <w:rsid w:val="00317523"/>
    <w:rsid w:val="003340CB"/>
    <w:rsid w:val="00340D6A"/>
    <w:rsid w:val="00345896"/>
    <w:rsid w:val="003462B8"/>
    <w:rsid w:val="00361091"/>
    <w:rsid w:val="00361276"/>
    <w:rsid w:val="003660C6"/>
    <w:rsid w:val="00383624"/>
    <w:rsid w:val="003A047A"/>
    <w:rsid w:val="003B5BC2"/>
    <w:rsid w:val="003C631D"/>
    <w:rsid w:val="003E3AEF"/>
    <w:rsid w:val="003F595E"/>
    <w:rsid w:val="00426748"/>
    <w:rsid w:val="00467150"/>
    <w:rsid w:val="0046727A"/>
    <w:rsid w:val="004A6624"/>
    <w:rsid w:val="004B647A"/>
    <w:rsid w:val="005171F4"/>
    <w:rsid w:val="005254B7"/>
    <w:rsid w:val="00527CE8"/>
    <w:rsid w:val="0054439A"/>
    <w:rsid w:val="00546B98"/>
    <w:rsid w:val="00566FA1"/>
    <w:rsid w:val="005A6128"/>
    <w:rsid w:val="005A753C"/>
    <w:rsid w:val="005D4E1C"/>
    <w:rsid w:val="005E2CED"/>
    <w:rsid w:val="006054AD"/>
    <w:rsid w:val="006060EA"/>
    <w:rsid w:val="00607E5F"/>
    <w:rsid w:val="00613B7E"/>
    <w:rsid w:val="006407FF"/>
    <w:rsid w:val="006437A0"/>
    <w:rsid w:val="00663F9F"/>
    <w:rsid w:val="006844E1"/>
    <w:rsid w:val="006874B3"/>
    <w:rsid w:val="006A76FE"/>
    <w:rsid w:val="006B2264"/>
    <w:rsid w:val="006C58B2"/>
    <w:rsid w:val="006E4AAE"/>
    <w:rsid w:val="006F3B7F"/>
    <w:rsid w:val="007015AB"/>
    <w:rsid w:val="007249E5"/>
    <w:rsid w:val="00734708"/>
    <w:rsid w:val="007427FD"/>
    <w:rsid w:val="00744A5F"/>
    <w:rsid w:val="00751842"/>
    <w:rsid w:val="00755BF9"/>
    <w:rsid w:val="0078190C"/>
    <w:rsid w:val="00794357"/>
    <w:rsid w:val="007A15B9"/>
    <w:rsid w:val="007D20D4"/>
    <w:rsid w:val="007D6664"/>
    <w:rsid w:val="007F7489"/>
    <w:rsid w:val="008137EC"/>
    <w:rsid w:val="00814588"/>
    <w:rsid w:val="00837F47"/>
    <w:rsid w:val="0084063C"/>
    <w:rsid w:val="008471F7"/>
    <w:rsid w:val="0086307D"/>
    <w:rsid w:val="00893751"/>
    <w:rsid w:val="008A5618"/>
    <w:rsid w:val="008A5C2B"/>
    <w:rsid w:val="008D5A0E"/>
    <w:rsid w:val="008D5E3B"/>
    <w:rsid w:val="008D6FB8"/>
    <w:rsid w:val="008F77AE"/>
    <w:rsid w:val="00925D96"/>
    <w:rsid w:val="0093461D"/>
    <w:rsid w:val="00937D8F"/>
    <w:rsid w:val="0094301D"/>
    <w:rsid w:val="009566DE"/>
    <w:rsid w:val="00960F13"/>
    <w:rsid w:val="00970AD0"/>
    <w:rsid w:val="009824F6"/>
    <w:rsid w:val="009872C8"/>
    <w:rsid w:val="009B7A75"/>
    <w:rsid w:val="00A02222"/>
    <w:rsid w:val="00A0661F"/>
    <w:rsid w:val="00A43CA2"/>
    <w:rsid w:val="00A861C6"/>
    <w:rsid w:val="00A862D0"/>
    <w:rsid w:val="00A92FE1"/>
    <w:rsid w:val="00AC6212"/>
    <w:rsid w:val="00AE5D70"/>
    <w:rsid w:val="00AF295D"/>
    <w:rsid w:val="00B129EF"/>
    <w:rsid w:val="00B1506A"/>
    <w:rsid w:val="00B54047"/>
    <w:rsid w:val="00B576AC"/>
    <w:rsid w:val="00B60726"/>
    <w:rsid w:val="00B73B5B"/>
    <w:rsid w:val="00B73BD0"/>
    <w:rsid w:val="00B75226"/>
    <w:rsid w:val="00B7709E"/>
    <w:rsid w:val="00B94C5D"/>
    <w:rsid w:val="00B97638"/>
    <w:rsid w:val="00BC2B4A"/>
    <w:rsid w:val="00BE023C"/>
    <w:rsid w:val="00BF040C"/>
    <w:rsid w:val="00C063CA"/>
    <w:rsid w:val="00C078E6"/>
    <w:rsid w:val="00C12F06"/>
    <w:rsid w:val="00C1749C"/>
    <w:rsid w:val="00C326D4"/>
    <w:rsid w:val="00C3780A"/>
    <w:rsid w:val="00C75318"/>
    <w:rsid w:val="00C81495"/>
    <w:rsid w:val="00C97EF0"/>
    <w:rsid w:val="00CB2F1C"/>
    <w:rsid w:val="00CB621B"/>
    <w:rsid w:val="00CE0907"/>
    <w:rsid w:val="00CF5A41"/>
    <w:rsid w:val="00D072CA"/>
    <w:rsid w:val="00D10253"/>
    <w:rsid w:val="00D10518"/>
    <w:rsid w:val="00D26DEC"/>
    <w:rsid w:val="00D548B7"/>
    <w:rsid w:val="00D55778"/>
    <w:rsid w:val="00D83D5A"/>
    <w:rsid w:val="00D96C64"/>
    <w:rsid w:val="00DA77F7"/>
    <w:rsid w:val="00DC613E"/>
    <w:rsid w:val="00DD39CB"/>
    <w:rsid w:val="00E054D7"/>
    <w:rsid w:val="00E44CB1"/>
    <w:rsid w:val="00E86B1E"/>
    <w:rsid w:val="00E938C3"/>
    <w:rsid w:val="00EA3023"/>
    <w:rsid w:val="00EB055F"/>
    <w:rsid w:val="00EB56C5"/>
    <w:rsid w:val="00EC20EB"/>
    <w:rsid w:val="00EC5937"/>
    <w:rsid w:val="00EE4EC6"/>
    <w:rsid w:val="00F12A4A"/>
    <w:rsid w:val="00F21555"/>
    <w:rsid w:val="00F30811"/>
    <w:rsid w:val="00F912F1"/>
    <w:rsid w:val="00F943EA"/>
    <w:rsid w:val="00FC2F3E"/>
    <w:rsid w:val="06BA518E"/>
    <w:rsid w:val="07BD6F15"/>
    <w:rsid w:val="091F2A53"/>
    <w:rsid w:val="0B224DC6"/>
    <w:rsid w:val="0C831895"/>
    <w:rsid w:val="0E4E0071"/>
    <w:rsid w:val="0EDF01B2"/>
    <w:rsid w:val="0F1113DA"/>
    <w:rsid w:val="0F19203C"/>
    <w:rsid w:val="10795B7A"/>
    <w:rsid w:val="11B90902"/>
    <w:rsid w:val="125B6FDF"/>
    <w:rsid w:val="166B5873"/>
    <w:rsid w:val="179935E1"/>
    <w:rsid w:val="17DB2032"/>
    <w:rsid w:val="1ADD6924"/>
    <w:rsid w:val="1E48649A"/>
    <w:rsid w:val="22CA3D62"/>
    <w:rsid w:val="25C43B8E"/>
    <w:rsid w:val="26E72CF4"/>
    <w:rsid w:val="2F067C16"/>
    <w:rsid w:val="323C6F71"/>
    <w:rsid w:val="32F10705"/>
    <w:rsid w:val="335D026B"/>
    <w:rsid w:val="3A704957"/>
    <w:rsid w:val="3C511293"/>
    <w:rsid w:val="3D17621F"/>
    <w:rsid w:val="40AB493B"/>
    <w:rsid w:val="42644E31"/>
    <w:rsid w:val="444B446B"/>
    <w:rsid w:val="49295ECF"/>
    <w:rsid w:val="4D3F3F38"/>
    <w:rsid w:val="5509510C"/>
    <w:rsid w:val="5BB57FC4"/>
    <w:rsid w:val="5BCE5FE0"/>
    <w:rsid w:val="5DA23136"/>
    <w:rsid w:val="61816230"/>
    <w:rsid w:val="61BD0092"/>
    <w:rsid w:val="61C827FF"/>
    <w:rsid w:val="62342981"/>
    <w:rsid w:val="625F1D75"/>
    <w:rsid w:val="63FE2E01"/>
    <w:rsid w:val="64EC0EFA"/>
    <w:rsid w:val="65FD349B"/>
    <w:rsid w:val="6BD61FBC"/>
    <w:rsid w:val="6CAB13DA"/>
    <w:rsid w:val="6ED0363B"/>
    <w:rsid w:val="71123A97"/>
    <w:rsid w:val="721553B9"/>
    <w:rsid w:val="72BF7148"/>
    <w:rsid w:val="73073BAC"/>
    <w:rsid w:val="74B51309"/>
    <w:rsid w:val="75A703B8"/>
    <w:rsid w:val="796456BF"/>
    <w:rsid w:val="7DF639BA"/>
    <w:rsid w:val="7EC164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6AFF96"/>
  <w14:defaultImageDpi w14:val="32767"/>
  <w15:docId w15:val="{8331808F-4581-4A81-87C5-93F5E10BC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32F55"/>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rPr>
  </w:style>
  <w:style w:type="paragraph" w:styleId="5">
    <w:name w:val="heading 5"/>
    <w:basedOn w:val="a"/>
    <w:next w:val="a"/>
    <w:semiHidden/>
    <w:unhideWhenUsed/>
    <w:qFormat/>
    <w:pPr>
      <w:spacing w:beforeAutospacing="1" w:afterAutospacing="1"/>
      <w:jc w:val="left"/>
      <w:outlineLvl w:val="4"/>
    </w:pPr>
    <w:rPr>
      <w:rFonts w:ascii="宋体" w:eastAsia="宋体" w:hAnsi="宋体" w:cs="Times New Roman" w:hint="eastAsia"/>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TOC3">
    <w:name w:val="toc 3"/>
    <w:basedOn w:val="a"/>
    <w:next w:val="a"/>
    <w:qFormat/>
    <w:pPr>
      <w:ind w:leftChars="400" w:left="840"/>
    </w:p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link w:val="a7"/>
    <w:qFormat/>
    <w:pPr>
      <w:tabs>
        <w:tab w:val="center" w:pos="4153"/>
        <w:tab w:val="right" w:pos="8306"/>
      </w:tabs>
      <w:snapToGrid w:val="0"/>
      <w:jc w:val="center"/>
    </w:pPr>
    <w:rPr>
      <w:sz w:val="18"/>
      <w:szCs w:val="18"/>
    </w:rPr>
  </w:style>
  <w:style w:type="paragraph" w:styleId="TOC1">
    <w:name w:val="toc 1"/>
    <w:basedOn w:val="a"/>
    <w:next w:val="a"/>
    <w:uiPriority w:val="39"/>
    <w:qFormat/>
  </w:style>
  <w:style w:type="paragraph" w:styleId="TOC2">
    <w:name w:val="toc 2"/>
    <w:basedOn w:val="a"/>
    <w:next w:val="a"/>
    <w:uiPriority w:val="39"/>
    <w:qFormat/>
    <w:pPr>
      <w:ind w:leftChars="200" w:left="420"/>
    </w:pPr>
  </w:style>
  <w:style w:type="paragraph" w:styleId="a8">
    <w:name w:val="Normal (Web)"/>
    <w:basedOn w:val="a"/>
    <w:qFormat/>
    <w:pPr>
      <w:spacing w:beforeAutospacing="1" w:afterAutospacing="1"/>
      <w:jc w:val="left"/>
    </w:pPr>
    <w:rPr>
      <w:rFonts w:cs="Times New Roman"/>
      <w:kern w:val="0"/>
      <w:sz w:val="24"/>
    </w:r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qFormat/>
    <w:rPr>
      <w:b/>
    </w:rPr>
  </w:style>
  <w:style w:type="character" w:styleId="ab">
    <w:name w:val="Hyperlink"/>
    <w:basedOn w:val="a0"/>
    <w:uiPriority w:val="99"/>
    <w:qFormat/>
    <w:rPr>
      <w:color w:val="0000FF"/>
      <w:u w:val="single"/>
    </w:rPr>
  </w:style>
  <w:style w:type="paragraph" w:customStyle="1" w:styleId="ac">
    <w:name w:val="表格内容"/>
    <w:basedOn w:val="a"/>
    <w:qFormat/>
    <w:pPr>
      <w:suppressLineNumbers/>
      <w:snapToGrid w:val="0"/>
    </w:pPr>
    <w:rPr>
      <w:sz w:val="18"/>
    </w:rPr>
  </w:style>
  <w:style w:type="character" w:customStyle="1" w:styleId="a7">
    <w:name w:val="页眉 字符"/>
    <w:basedOn w:val="a0"/>
    <w:link w:val="a6"/>
    <w:qFormat/>
    <w:rPr>
      <w:rFonts w:asciiTheme="minorHAnsi" w:eastAsiaTheme="minorEastAsia" w:hAnsiTheme="minorHAnsi" w:cstheme="minorBidi"/>
      <w:kern w:val="2"/>
      <w:sz w:val="18"/>
      <w:szCs w:val="18"/>
    </w:rPr>
  </w:style>
  <w:style w:type="character" w:customStyle="1" w:styleId="a5">
    <w:name w:val="页脚 字符"/>
    <w:basedOn w:val="a0"/>
    <w:link w:val="a4"/>
    <w:qFormat/>
    <w:rPr>
      <w:rFonts w:asciiTheme="minorHAnsi" w:eastAsiaTheme="minorEastAsia" w:hAnsiTheme="minorHAnsi" w:cstheme="minorBidi"/>
      <w:kern w:val="2"/>
      <w:sz w:val="18"/>
      <w:szCs w:val="18"/>
    </w:rPr>
  </w:style>
  <w:style w:type="paragraph" w:customStyle="1" w:styleId="1">
    <w:name w:val="书目1"/>
    <w:basedOn w:val="a"/>
    <w:next w:val="a"/>
    <w:uiPriority w:val="37"/>
    <w:unhideWhenUsed/>
    <w:qFormat/>
    <w:pPr>
      <w:spacing w:line="480" w:lineRule="auto"/>
      <w:ind w:left="720" w:hanging="720"/>
    </w:pPr>
  </w:style>
  <w:style w:type="character" w:customStyle="1" w:styleId="10">
    <w:name w:val="未处理的提及1"/>
    <w:basedOn w:val="a0"/>
    <w:uiPriority w:val="99"/>
    <w:semiHidden/>
    <w:unhideWhenUsed/>
    <w:qFormat/>
    <w:rPr>
      <w:color w:val="605E5C"/>
      <w:shd w:val="clear" w:color="auto" w:fill="E1DFDD"/>
    </w:rPr>
  </w:style>
  <w:style w:type="character" w:styleId="ad">
    <w:name w:val="page number"/>
    <w:basedOn w:val="a0"/>
    <w:rsid w:val="00383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86DECA32-79A7-47BA-95D7-CF0CCD2A91C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18</Pages>
  <Words>8229</Words>
  <Characters>13827</Characters>
  <Application>Microsoft Office Word</Application>
  <DocSecurity>0</DocSecurity>
  <Lines>363</Lines>
  <Paragraphs>169</Paragraphs>
  <ScaleCrop>false</ScaleCrop>
  <Company/>
  <LinksUpToDate>false</LinksUpToDate>
  <CharactersWithSpaces>21887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XRH</dc:creator>
  <cp:lastModifiedBy>莉莉 刘</cp:lastModifiedBy>
  <cp:revision>48</cp:revision>
  <cp:lastPrinted>2026-07-18T03:37:00Z</cp:lastPrinted>
  <dcterms:created xsi:type="dcterms:W3CDTF">2026-07-06T13:57:00Z</dcterms:created>
  <dcterms:modified xsi:type="dcterms:W3CDTF">2026-09-16T08:50:00Z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6A28D2DB93A64D7186541CED858659EE_13</vt:lpwstr>
  </property>
  <property fmtid="{D5CDD505-2E9C-101B-9397-08002B2CF9AE}" pid="4" name="KSOTemplateDocerSaveRecord">
    <vt:lpwstr>eyJoZGlkIjoiMTllZjZhNjE4YzcwNWIxYTkzYmVlYzhjMzhiYjQ5ZTYiLCJ1c2VySWQiOiIyODk1MDk2MDcifQ==</vt:lpwstr>
  </property>
</Properties>
</file>