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89A6F" w14:textId="77777777" w:rsidR="001D5589" w:rsidRPr="00A02154" w:rsidRDefault="001D5589" w:rsidP="001D5589">
      <w:pPr>
        <w:tabs>
          <w:tab w:val="left" w:pos="-1530"/>
        </w:tabs>
        <w:spacing w:beforeLines="50" w:before="156" w:afterLines="50" w:after="156" w:line="360" w:lineRule="auto"/>
        <w:jc w:val="center"/>
        <w:rPr>
          <w:rFonts w:ascii="Arial" w:eastAsia="黑体" w:hAnsi="Arial" w:cs="Arial"/>
          <w:bCs/>
          <w:color w:val="000000" w:themeColor="text1"/>
        </w:rPr>
      </w:pPr>
      <w:r w:rsidRPr="00A02154">
        <w:rPr>
          <w:rFonts w:ascii="Arial" w:eastAsia="黑体" w:hAnsi="Arial" w:cs="Arial"/>
          <w:bCs/>
          <w:color w:val="000000" w:themeColor="text1"/>
        </w:rPr>
        <w:t>Supporting information for</w:t>
      </w:r>
    </w:p>
    <w:p w14:paraId="63A98756" w14:textId="2EF050B7" w:rsidR="001D5589" w:rsidRDefault="001D5589" w:rsidP="001D5589">
      <w:pPr>
        <w:widowControl/>
        <w:shd w:val="clear" w:color="auto" w:fill="FFFFFF"/>
        <w:spacing w:line="240" w:lineRule="auto"/>
        <w:jc w:val="center"/>
        <w:rPr>
          <w:rFonts w:ascii="Arial" w:eastAsia="宋体" w:hAnsi="Arial" w:cs="Arial"/>
          <w:color w:val="000000" w:themeColor="text1"/>
          <w:kern w:val="0"/>
          <w:sz w:val="28"/>
          <w:szCs w:val="28"/>
        </w:rPr>
      </w:pPr>
      <w:r w:rsidRPr="001D5589">
        <w:rPr>
          <w:rFonts w:ascii="Arial" w:eastAsia="宋体" w:hAnsi="Arial" w:cs="Arial" w:hint="eastAsia"/>
          <w:color w:val="000000" w:themeColor="text1"/>
          <w:kern w:val="0"/>
          <w:sz w:val="28"/>
          <w:szCs w:val="28"/>
        </w:rPr>
        <w:t>Metabolic</w:t>
      </w:r>
      <w:r>
        <w:rPr>
          <w:rFonts w:ascii="Arial" w:eastAsia="宋体" w:hAnsi="Arial" w:cs="Arial" w:hint="eastAsia"/>
          <w:color w:val="000000" w:themeColor="text1"/>
          <w:kern w:val="0"/>
          <w:sz w:val="28"/>
          <w:szCs w:val="28"/>
        </w:rPr>
        <w:t>-</w:t>
      </w:r>
      <w:r w:rsidRPr="001D5589">
        <w:rPr>
          <w:rFonts w:ascii="Arial" w:eastAsia="宋体" w:hAnsi="Arial" w:cs="Arial" w:hint="eastAsia"/>
          <w:color w:val="000000" w:themeColor="text1"/>
          <w:kern w:val="0"/>
          <w:sz w:val="28"/>
          <w:szCs w:val="28"/>
        </w:rPr>
        <w:t>epigenetic rewiring driven by MCT4-mediated lactate export contributes to resistance to PD-1 blockade in NSCLC</w:t>
      </w:r>
    </w:p>
    <w:p w14:paraId="736E7703" w14:textId="54554DB4" w:rsidR="001D5589" w:rsidRDefault="001D5589">
      <w:pPr>
        <w:widowControl/>
        <w:rPr>
          <w:rFonts w:ascii="Arial" w:hAnsi="Arial" w:cs="Arial"/>
        </w:rPr>
      </w:pPr>
      <w:r>
        <w:rPr>
          <w:rFonts w:ascii="Arial" w:hAnsi="Arial" w:cs="Arial"/>
        </w:rPr>
        <w:br w:type="page"/>
      </w:r>
    </w:p>
    <w:p w14:paraId="6792C855" w14:textId="77777777" w:rsidR="001D5589" w:rsidRPr="001D5589" w:rsidRDefault="001D5589">
      <w:pPr>
        <w:rPr>
          <w:rFonts w:ascii="Arial" w:hAnsi="Arial" w:cs="Arial"/>
        </w:rPr>
      </w:pPr>
    </w:p>
    <w:p w14:paraId="4351950B" w14:textId="28197371" w:rsidR="00FE45D9" w:rsidRPr="00345874" w:rsidRDefault="00345874">
      <w:pPr>
        <w:rPr>
          <w:rFonts w:ascii="Arial" w:hAnsi="Arial" w:cs="Arial"/>
        </w:rPr>
      </w:pPr>
      <w:r w:rsidRPr="00345874">
        <w:rPr>
          <w:rFonts w:ascii="Arial" w:hAnsi="Arial" w:cs="Arial"/>
          <w:noProof/>
        </w:rPr>
        <w:drawing>
          <wp:inline distT="0" distB="0" distL="0" distR="0" wp14:anchorId="5F7FDEB9" wp14:editId="62E01A5F">
            <wp:extent cx="5274310" cy="3721735"/>
            <wp:effectExtent l="0" t="0" r="2540" b="0"/>
            <wp:docPr id="2038092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35443"/>
                    <a:stretch>
                      <a:fillRect/>
                    </a:stretch>
                  </pic:blipFill>
                  <pic:spPr bwMode="auto">
                    <a:xfrm>
                      <a:off x="0" y="0"/>
                      <a:ext cx="5274310" cy="3721735"/>
                    </a:xfrm>
                    <a:prstGeom prst="rect">
                      <a:avLst/>
                    </a:prstGeom>
                    <a:noFill/>
                    <a:ln>
                      <a:noFill/>
                    </a:ln>
                    <a:extLst>
                      <a:ext uri="{53640926-AAD7-44D8-BBD7-CCE9431645EC}">
                        <a14:shadowObscured xmlns:a14="http://schemas.microsoft.com/office/drawing/2010/main"/>
                      </a:ext>
                    </a:extLst>
                  </pic:spPr>
                </pic:pic>
              </a:graphicData>
            </a:graphic>
          </wp:inline>
        </w:drawing>
      </w:r>
    </w:p>
    <w:p w14:paraId="43375B6B" w14:textId="2FE9BD46" w:rsidR="00C90E1D" w:rsidRDefault="00345874" w:rsidP="00C90E1D">
      <w:pPr>
        <w:jc w:val="both"/>
        <w:rPr>
          <w:rFonts w:ascii="Arial" w:hAnsi="Arial" w:cs="Arial"/>
        </w:rPr>
      </w:pPr>
      <w:r w:rsidRPr="00345874">
        <w:rPr>
          <w:rFonts w:ascii="Arial" w:hAnsi="Arial" w:cs="Arial"/>
        </w:rPr>
        <w:t>Figure S1</w:t>
      </w:r>
      <w:r w:rsidR="00824E02">
        <w:rPr>
          <w:rFonts w:ascii="Arial" w:hAnsi="Arial" w:cs="Arial" w:hint="eastAsia"/>
        </w:rPr>
        <w:t xml:space="preserve">. </w:t>
      </w:r>
      <w:r w:rsidR="00C76A1F" w:rsidRPr="00C76A1F">
        <w:rPr>
          <w:rFonts w:ascii="Arial" w:hAnsi="Arial" w:cs="Arial" w:hint="eastAsia"/>
        </w:rPr>
        <w:t>(</w:t>
      </w:r>
      <w:r w:rsidR="00C76A1F">
        <w:rPr>
          <w:rFonts w:ascii="Arial" w:hAnsi="Arial" w:cs="Arial" w:hint="eastAsia"/>
        </w:rPr>
        <w:t>A</w:t>
      </w:r>
      <w:r w:rsidR="00C76A1F" w:rsidRPr="00C76A1F">
        <w:rPr>
          <w:rFonts w:ascii="Arial" w:hAnsi="Arial" w:cs="Arial" w:hint="eastAsia"/>
        </w:rPr>
        <w:t>) Time to onset of</w:t>
      </w:r>
      <w:r w:rsidR="00C76A1F">
        <w:rPr>
          <w:rFonts w:ascii="Arial" w:hAnsi="Arial" w:cs="Arial" w:hint="eastAsia"/>
        </w:rPr>
        <w:t xml:space="preserve"> </w:t>
      </w:r>
      <w:r w:rsidR="00C76A1F" w:rsidRPr="00C76A1F">
        <w:rPr>
          <w:rFonts w:ascii="Arial" w:hAnsi="Arial" w:cs="Arial" w:hint="eastAsia"/>
        </w:rPr>
        <w:t xml:space="preserve">resistance among </w:t>
      </w:r>
      <w:r w:rsidR="00C76A1F">
        <w:rPr>
          <w:rFonts w:ascii="Arial" w:hAnsi="Arial" w:cs="Arial" w:hint="eastAsia"/>
        </w:rPr>
        <w:t>non-</w:t>
      </w:r>
      <w:r w:rsidR="00C76A1F" w:rsidRPr="00C76A1F">
        <w:rPr>
          <w:rFonts w:ascii="Arial" w:hAnsi="Arial" w:cs="Arial" w:hint="eastAsia"/>
        </w:rPr>
        <w:t xml:space="preserve">responders (n = </w:t>
      </w:r>
      <w:r w:rsidR="00C76A1F">
        <w:rPr>
          <w:rFonts w:ascii="Arial" w:hAnsi="Arial" w:cs="Arial" w:hint="eastAsia"/>
        </w:rPr>
        <w:t>70</w:t>
      </w:r>
      <w:r w:rsidR="00C76A1F" w:rsidRPr="00C76A1F">
        <w:rPr>
          <w:rFonts w:ascii="Arial" w:hAnsi="Arial" w:cs="Arial" w:hint="eastAsia"/>
        </w:rPr>
        <w:t>).</w:t>
      </w:r>
      <w:r w:rsidR="00C90E1D">
        <w:rPr>
          <w:rFonts w:ascii="Arial" w:hAnsi="Arial" w:cs="Arial" w:hint="eastAsia"/>
        </w:rPr>
        <w:t xml:space="preserve"> </w:t>
      </w:r>
      <w:r w:rsidR="00C76A1F" w:rsidRPr="00C76A1F">
        <w:rPr>
          <w:rFonts w:ascii="Arial" w:hAnsi="Arial" w:cs="Arial" w:hint="eastAsia"/>
        </w:rPr>
        <w:t>(B) Time to onset of</w:t>
      </w:r>
      <w:r w:rsidR="00C76A1F">
        <w:rPr>
          <w:rFonts w:ascii="Arial" w:hAnsi="Arial" w:cs="Arial" w:hint="eastAsia"/>
        </w:rPr>
        <w:t xml:space="preserve"> </w:t>
      </w:r>
      <w:r w:rsidR="00C76A1F" w:rsidRPr="00C76A1F">
        <w:rPr>
          <w:rFonts w:ascii="Arial" w:hAnsi="Arial" w:cs="Arial" w:hint="eastAsia"/>
        </w:rPr>
        <w:t xml:space="preserve">resistance among responders (n = </w:t>
      </w:r>
      <w:r w:rsidR="00C76A1F">
        <w:rPr>
          <w:rFonts w:ascii="Arial" w:hAnsi="Arial" w:cs="Arial" w:hint="eastAsia"/>
        </w:rPr>
        <w:t>56</w:t>
      </w:r>
      <w:r w:rsidR="00C76A1F" w:rsidRPr="00C76A1F">
        <w:rPr>
          <w:rFonts w:ascii="Arial" w:hAnsi="Arial" w:cs="Arial" w:hint="eastAsia"/>
        </w:rPr>
        <w:t>).</w:t>
      </w:r>
      <w:r w:rsidR="00C90E1D">
        <w:rPr>
          <w:rFonts w:ascii="Arial" w:hAnsi="Arial" w:cs="Arial" w:hint="eastAsia"/>
        </w:rPr>
        <w:t xml:space="preserve"> (C) </w:t>
      </w:r>
      <w:r w:rsidR="00C90E1D" w:rsidRPr="00C90E1D">
        <w:rPr>
          <w:rFonts w:ascii="Arial" w:hAnsi="Arial" w:cs="Arial" w:hint="eastAsia"/>
        </w:rPr>
        <w:t xml:space="preserve">Scatterplots comparing the </w:t>
      </w:r>
      <w:r w:rsidR="00C90E1D">
        <w:rPr>
          <w:rFonts w:ascii="Arial" w:hAnsi="Arial" w:cs="Arial" w:hint="eastAsia"/>
        </w:rPr>
        <w:t>mRNA</w:t>
      </w:r>
      <w:r w:rsidR="00C90E1D" w:rsidRPr="00C90E1D">
        <w:rPr>
          <w:rFonts w:ascii="Arial" w:hAnsi="Arial" w:cs="Arial" w:hint="eastAsia"/>
        </w:rPr>
        <w:t xml:space="preserve"> an</w:t>
      </w:r>
      <w:r w:rsidR="00C90E1D">
        <w:rPr>
          <w:rFonts w:ascii="Arial" w:hAnsi="Arial" w:cs="Arial" w:hint="eastAsia"/>
        </w:rPr>
        <w:t xml:space="preserve">d </w:t>
      </w:r>
      <w:r w:rsidR="00C90E1D" w:rsidRPr="00C90E1D">
        <w:rPr>
          <w:rFonts w:ascii="Arial" w:hAnsi="Arial" w:cs="Arial" w:hint="eastAsia"/>
        </w:rPr>
        <w:t>proteomics data.</w:t>
      </w:r>
      <w:r w:rsidR="00C90E1D">
        <w:rPr>
          <w:rFonts w:ascii="Arial" w:hAnsi="Arial" w:cs="Arial" w:hint="eastAsia"/>
        </w:rPr>
        <w:t xml:space="preserve"> (D) </w:t>
      </w:r>
      <w:r w:rsidR="00C90E1D" w:rsidRPr="00C90E1D">
        <w:rPr>
          <w:rFonts w:ascii="Arial" w:hAnsi="Arial" w:cs="Arial" w:hint="eastAsia"/>
        </w:rPr>
        <w:t xml:space="preserve">Principal components analysis of responder and non-responder sample for </w:t>
      </w:r>
      <w:r w:rsidR="00C90E1D">
        <w:rPr>
          <w:rFonts w:ascii="Arial" w:hAnsi="Arial" w:cs="Arial" w:hint="eastAsia"/>
        </w:rPr>
        <w:t>mRNA</w:t>
      </w:r>
      <w:r w:rsidR="00C90E1D" w:rsidRPr="00C90E1D">
        <w:rPr>
          <w:rFonts w:ascii="Arial" w:hAnsi="Arial" w:cs="Arial" w:hint="eastAsia"/>
        </w:rPr>
        <w:t xml:space="preserve"> data. (</w:t>
      </w:r>
      <w:r w:rsidR="00C90E1D">
        <w:rPr>
          <w:rFonts w:ascii="Arial" w:hAnsi="Arial" w:cs="Arial" w:hint="eastAsia"/>
        </w:rPr>
        <w:t>E</w:t>
      </w:r>
      <w:r w:rsidR="00C90E1D" w:rsidRPr="00C90E1D">
        <w:rPr>
          <w:rFonts w:ascii="Arial" w:hAnsi="Arial" w:cs="Arial" w:hint="eastAsia"/>
        </w:rPr>
        <w:t>) Pearson</w:t>
      </w:r>
      <w:proofErr w:type="gramStart"/>
      <w:r w:rsidR="00C90E1D" w:rsidRPr="00C90E1D">
        <w:rPr>
          <w:rFonts w:ascii="Arial" w:hAnsi="Arial" w:cs="Arial" w:hint="eastAsia"/>
        </w:rPr>
        <w:t>’</w:t>
      </w:r>
      <w:proofErr w:type="gramEnd"/>
      <w:r w:rsidR="00C90E1D" w:rsidRPr="00C90E1D">
        <w:rPr>
          <w:rFonts w:ascii="Arial" w:hAnsi="Arial" w:cs="Arial" w:hint="eastAsia"/>
        </w:rPr>
        <w:t xml:space="preserve">s correlation of responder and non-responder sample for </w:t>
      </w:r>
      <w:r w:rsidR="00C90E1D">
        <w:rPr>
          <w:rFonts w:ascii="Arial" w:hAnsi="Arial" w:cs="Arial" w:hint="eastAsia"/>
        </w:rPr>
        <w:t>mRNA</w:t>
      </w:r>
      <w:r w:rsidR="00C90E1D" w:rsidRPr="00C90E1D">
        <w:rPr>
          <w:rFonts w:ascii="Arial" w:hAnsi="Arial" w:cs="Arial" w:hint="eastAsia"/>
        </w:rPr>
        <w:t xml:space="preserve"> data.</w:t>
      </w:r>
    </w:p>
    <w:p w14:paraId="7B328003" w14:textId="77777777" w:rsidR="0055427A" w:rsidRDefault="0055427A" w:rsidP="00C90E1D">
      <w:pPr>
        <w:jc w:val="both"/>
        <w:rPr>
          <w:rFonts w:ascii="Arial" w:hAnsi="Arial" w:cs="Arial"/>
        </w:rPr>
      </w:pPr>
    </w:p>
    <w:p w14:paraId="70759E87" w14:textId="77777777" w:rsidR="0055427A" w:rsidRDefault="0055427A" w:rsidP="00C90E1D">
      <w:pPr>
        <w:jc w:val="both"/>
        <w:rPr>
          <w:rFonts w:ascii="Arial" w:hAnsi="Arial" w:cs="Arial"/>
        </w:rPr>
      </w:pPr>
    </w:p>
    <w:p w14:paraId="64A85092" w14:textId="062C7AF4" w:rsidR="0055427A" w:rsidRDefault="0055427A" w:rsidP="00C90E1D">
      <w:pPr>
        <w:jc w:val="both"/>
        <w:rPr>
          <w:rFonts w:ascii="Arial" w:hAnsi="Arial" w:cs="Arial"/>
        </w:rPr>
      </w:pPr>
      <w:r>
        <w:rPr>
          <w:noProof/>
        </w:rPr>
        <w:lastRenderedPageBreak/>
        <w:drawing>
          <wp:inline distT="0" distB="0" distL="0" distR="0" wp14:anchorId="2240543B" wp14:editId="29326AE8">
            <wp:extent cx="5274310" cy="7945755"/>
            <wp:effectExtent l="0" t="0" r="2540" b="0"/>
            <wp:docPr id="9665542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7945755"/>
                    </a:xfrm>
                    <a:prstGeom prst="rect">
                      <a:avLst/>
                    </a:prstGeom>
                    <a:noFill/>
                    <a:ln>
                      <a:noFill/>
                    </a:ln>
                  </pic:spPr>
                </pic:pic>
              </a:graphicData>
            </a:graphic>
          </wp:inline>
        </w:drawing>
      </w:r>
    </w:p>
    <w:p w14:paraId="7265E9C3" w14:textId="17515E7B" w:rsidR="00C65826" w:rsidRDefault="0055427A" w:rsidP="00C65826">
      <w:pPr>
        <w:jc w:val="both"/>
        <w:rPr>
          <w:rFonts w:ascii="Arial" w:hAnsi="Arial" w:cs="Arial"/>
        </w:rPr>
      </w:pPr>
      <w:r>
        <w:rPr>
          <w:rFonts w:ascii="Arial" w:hAnsi="Arial" w:cs="Arial" w:hint="eastAsia"/>
        </w:rPr>
        <w:t xml:space="preserve">Figure S2. </w:t>
      </w:r>
      <w:r w:rsidR="00C65826" w:rsidRPr="00C65826">
        <w:rPr>
          <w:rFonts w:ascii="Arial" w:hAnsi="Arial" w:cs="Arial" w:hint="eastAsia"/>
          <w:b/>
          <w:bCs/>
        </w:rPr>
        <w:t>Pathway enrichment and key gene analysis between responder and non-responder groups to PD-1 blockade in NSCLC.</w:t>
      </w:r>
      <w:r w:rsidRPr="0055427A">
        <w:rPr>
          <w:rFonts w:ascii="Arial" w:hAnsi="Arial" w:cs="Arial" w:hint="eastAsia"/>
        </w:rPr>
        <w:t xml:space="preserve"> </w:t>
      </w:r>
      <w:r w:rsidR="00C65826" w:rsidRPr="00C65826">
        <w:rPr>
          <w:rFonts w:ascii="Arial" w:hAnsi="Arial" w:cs="Arial"/>
        </w:rPr>
        <w:t xml:space="preserve">Volcano plots showing </w:t>
      </w:r>
      <w:r w:rsidR="00C65826" w:rsidRPr="00C65826">
        <w:rPr>
          <w:rFonts w:ascii="Arial" w:hAnsi="Arial" w:cs="Arial"/>
        </w:rPr>
        <w:lastRenderedPageBreak/>
        <w:t>differentially expressed (A)</w:t>
      </w:r>
      <w:r w:rsidR="00C65826">
        <w:rPr>
          <w:rFonts w:ascii="Arial" w:hAnsi="Arial" w:cs="Arial" w:hint="eastAsia"/>
        </w:rPr>
        <w:t xml:space="preserve"> </w:t>
      </w:r>
      <w:r w:rsidR="00C65826" w:rsidRPr="00C65826">
        <w:rPr>
          <w:rFonts w:ascii="Arial" w:hAnsi="Arial" w:cs="Arial"/>
        </w:rPr>
        <w:t>genes and</w:t>
      </w:r>
      <w:r w:rsidR="00C65826">
        <w:rPr>
          <w:rFonts w:ascii="Arial" w:hAnsi="Arial" w:cs="Arial" w:hint="eastAsia"/>
        </w:rPr>
        <w:t xml:space="preserve"> </w:t>
      </w:r>
      <w:r w:rsidR="00C65826" w:rsidRPr="00C65826">
        <w:rPr>
          <w:rFonts w:ascii="Arial" w:hAnsi="Arial" w:cs="Arial"/>
        </w:rPr>
        <w:t>(B) proteins between responders and non-</w:t>
      </w:r>
      <w:proofErr w:type="gramStart"/>
      <w:r w:rsidR="00C65826" w:rsidRPr="00C65826">
        <w:rPr>
          <w:rFonts w:ascii="Arial" w:hAnsi="Arial" w:cs="Arial"/>
        </w:rPr>
        <w:t>responders</w:t>
      </w:r>
      <w:proofErr w:type="gramEnd"/>
      <w:r w:rsidR="00C65826">
        <w:rPr>
          <w:rFonts w:ascii="Arial" w:hAnsi="Arial" w:cs="Arial" w:hint="eastAsia"/>
        </w:rPr>
        <w:t xml:space="preserve"> group. </w:t>
      </w:r>
      <w:r w:rsidR="00C65826" w:rsidRPr="00C65826">
        <w:rPr>
          <w:rFonts w:ascii="Arial" w:hAnsi="Arial" w:cs="Arial"/>
        </w:rPr>
        <w:t xml:space="preserve">(C) Integrated enrichment analysis of hallmark and KEGG pathways based on transcriptomic datasets from responder and non-responder groups. </w:t>
      </w:r>
      <w:r w:rsidR="00C65826" w:rsidRPr="00C65826">
        <w:rPr>
          <w:rFonts w:ascii="Arial" w:hAnsi="Arial" w:cs="Arial" w:hint="eastAsia"/>
        </w:rPr>
        <w:t xml:space="preserve">(D) Forest plot showing hazard ratios (HRs) of selected </w:t>
      </w:r>
      <w:r w:rsidR="00953924">
        <w:rPr>
          <w:rFonts w:ascii="Arial" w:hAnsi="Arial" w:cs="Arial" w:hint="eastAsia"/>
        </w:rPr>
        <w:t>glycolysis</w:t>
      </w:r>
      <w:r w:rsidR="00C65826" w:rsidRPr="00C65826">
        <w:rPr>
          <w:rFonts w:ascii="Arial" w:hAnsi="Arial" w:cs="Arial" w:hint="eastAsia"/>
        </w:rPr>
        <w:t xml:space="preserve"> signaling-related genes identified from the </w:t>
      </w:r>
      <w:r w:rsidR="00953924" w:rsidRPr="00C65826">
        <w:rPr>
          <w:rFonts w:ascii="Arial" w:hAnsi="Arial" w:cs="Arial"/>
        </w:rPr>
        <w:t>transcriptomic</w:t>
      </w:r>
      <w:r w:rsidR="00C65826" w:rsidRPr="00C65826">
        <w:rPr>
          <w:rFonts w:ascii="Arial" w:hAnsi="Arial" w:cs="Arial" w:hint="eastAsia"/>
        </w:rPr>
        <w:t xml:space="preserve"> dataset, evaluated for overall survival in the TCGA NSCLC cohort.</w:t>
      </w:r>
      <w:r w:rsidR="00953924">
        <w:rPr>
          <w:rFonts w:ascii="Arial" w:hAnsi="Arial" w:cs="Arial" w:hint="eastAsia"/>
        </w:rPr>
        <w:t xml:space="preserve"> </w:t>
      </w:r>
      <w:r w:rsidR="00C65826" w:rsidRPr="00C65826">
        <w:rPr>
          <w:rFonts w:ascii="Arial" w:hAnsi="Arial" w:cs="Arial" w:hint="eastAsia"/>
        </w:rPr>
        <w:t>(E</w:t>
      </w:r>
      <w:r w:rsidR="00C65826" w:rsidRPr="00C65826">
        <w:rPr>
          <w:rFonts w:ascii="Arial" w:hAnsi="Arial" w:cs="Arial" w:hint="eastAsia"/>
        </w:rPr>
        <w:t>–</w:t>
      </w:r>
      <w:r w:rsidR="00C65826" w:rsidRPr="00C65826">
        <w:rPr>
          <w:rFonts w:ascii="Arial" w:hAnsi="Arial" w:cs="Arial" w:hint="eastAsia"/>
        </w:rPr>
        <w:t>I) Kaplan</w:t>
      </w:r>
      <w:r w:rsidR="00C65826" w:rsidRPr="00C65826">
        <w:rPr>
          <w:rFonts w:ascii="Arial" w:hAnsi="Arial" w:cs="Arial" w:hint="eastAsia"/>
        </w:rPr>
        <w:t>–</w:t>
      </w:r>
      <w:r w:rsidR="00C65826" w:rsidRPr="00C65826">
        <w:rPr>
          <w:rFonts w:ascii="Arial" w:hAnsi="Arial" w:cs="Arial" w:hint="eastAsia"/>
        </w:rPr>
        <w:t>Meier survival analyses showing the association of PCK1, SLC16A3, LDHA, and HK2 expression levels with overall survival of NSCLC patients. High expression of these genes correlated with poorer prognosis. Statistical significance was determined using the log-rank test; hazard ratios (HR) and p values are indicated.</w:t>
      </w:r>
    </w:p>
    <w:p w14:paraId="7CA1A1EB" w14:textId="77777777" w:rsidR="002E18BC" w:rsidRDefault="002E18BC" w:rsidP="00C65826">
      <w:pPr>
        <w:jc w:val="both"/>
        <w:rPr>
          <w:rFonts w:ascii="Arial" w:hAnsi="Arial" w:cs="Arial"/>
        </w:rPr>
      </w:pPr>
    </w:p>
    <w:p w14:paraId="305DEA4B" w14:textId="5C0B7D2B" w:rsidR="002E18BC" w:rsidRDefault="00D22D17" w:rsidP="00C65826">
      <w:pPr>
        <w:jc w:val="both"/>
        <w:rPr>
          <w:rFonts w:ascii="Arial" w:hAnsi="Arial" w:cs="Arial"/>
        </w:rPr>
      </w:pPr>
      <w:r>
        <w:rPr>
          <w:noProof/>
        </w:rPr>
        <w:lastRenderedPageBreak/>
        <w:drawing>
          <wp:inline distT="0" distB="0" distL="0" distR="0" wp14:anchorId="4527F540" wp14:editId="661F5D84">
            <wp:extent cx="5274310" cy="7656830"/>
            <wp:effectExtent l="0" t="0" r="2540" b="1270"/>
            <wp:docPr id="7387527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7656830"/>
                    </a:xfrm>
                    <a:prstGeom prst="rect">
                      <a:avLst/>
                    </a:prstGeom>
                    <a:noFill/>
                    <a:ln>
                      <a:noFill/>
                    </a:ln>
                  </pic:spPr>
                </pic:pic>
              </a:graphicData>
            </a:graphic>
          </wp:inline>
        </w:drawing>
      </w:r>
    </w:p>
    <w:p w14:paraId="407B4D3D" w14:textId="250B4736" w:rsidR="00D22D17" w:rsidRDefault="00D22D17" w:rsidP="00C65826">
      <w:pPr>
        <w:jc w:val="both"/>
        <w:rPr>
          <w:rFonts w:ascii="Arial" w:hAnsi="Arial" w:cs="Arial"/>
          <w:b/>
          <w:bCs/>
        </w:rPr>
      </w:pPr>
      <w:r>
        <w:rPr>
          <w:rFonts w:ascii="Arial" w:hAnsi="Arial" w:cs="Arial" w:hint="eastAsia"/>
        </w:rPr>
        <w:t xml:space="preserve">Figure S3. </w:t>
      </w:r>
      <w:r w:rsidRPr="00D22D17">
        <w:rPr>
          <w:rFonts w:ascii="Arial" w:hAnsi="Arial" w:cs="Arial" w:hint="eastAsia"/>
          <w:b/>
          <w:bCs/>
        </w:rPr>
        <w:t xml:space="preserve">Representative images of the results of immunofluorescence staining of the tumor tissues of immunotherapy induction patients (5 non-responders and 5 responders) for pan-Kla/MCT4/CD8+/KI-67/CK-PAN. Scale bars, 50 </w:t>
      </w:r>
      <w:r w:rsidRPr="00D22D17">
        <w:rPr>
          <w:rFonts w:ascii="Arial" w:hAnsi="Arial" w:cs="Arial" w:hint="eastAsia"/>
          <w:b/>
          <w:bCs/>
        </w:rPr>
        <w:t>μ</w:t>
      </w:r>
      <w:r w:rsidRPr="00D22D17">
        <w:rPr>
          <w:rFonts w:ascii="Arial" w:hAnsi="Arial" w:cs="Arial" w:hint="eastAsia"/>
          <w:b/>
          <w:bCs/>
        </w:rPr>
        <w:t>m.</w:t>
      </w:r>
    </w:p>
    <w:p w14:paraId="0139FCA2" w14:textId="77777777" w:rsidR="00C8381D" w:rsidRDefault="00C8381D" w:rsidP="00C65826">
      <w:pPr>
        <w:jc w:val="both"/>
        <w:rPr>
          <w:rFonts w:ascii="Arial" w:hAnsi="Arial" w:cs="Arial"/>
          <w:b/>
          <w:bCs/>
        </w:rPr>
      </w:pPr>
    </w:p>
    <w:p w14:paraId="3FA145E5" w14:textId="00B6323F" w:rsidR="00C8381D" w:rsidRDefault="00C8381D" w:rsidP="00C65826">
      <w:pPr>
        <w:jc w:val="both"/>
        <w:rPr>
          <w:rFonts w:ascii="Arial" w:hAnsi="Arial" w:cs="Arial"/>
        </w:rPr>
      </w:pPr>
      <w:r>
        <w:rPr>
          <w:noProof/>
        </w:rPr>
        <w:lastRenderedPageBreak/>
        <w:drawing>
          <wp:inline distT="0" distB="0" distL="0" distR="0" wp14:anchorId="294E2506" wp14:editId="6BEB25E4">
            <wp:extent cx="5274310" cy="6296025"/>
            <wp:effectExtent l="0" t="0" r="2540" b="9525"/>
            <wp:docPr id="16196328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6296025"/>
                    </a:xfrm>
                    <a:prstGeom prst="rect">
                      <a:avLst/>
                    </a:prstGeom>
                    <a:noFill/>
                    <a:ln>
                      <a:noFill/>
                    </a:ln>
                  </pic:spPr>
                </pic:pic>
              </a:graphicData>
            </a:graphic>
          </wp:inline>
        </w:drawing>
      </w:r>
    </w:p>
    <w:p w14:paraId="30019940" w14:textId="06A3D56B" w:rsidR="00C8381D" w:rsidRPr="00C8381D" w:rsidRDefault="00C8381D" w:rsidP="00C65826">
      <w:pPr>
        <w:jc w:val="both"/>
        <w:rPr>
          <w:rFonts w:ascii="Arial" w:hAnsi="Arial" w:cs="Arial"/>
          <w:b/>
          <w:bCs/>
        </w:rPr>
      </w:pPr>
      <w:r>
        <w:rPr>
          <w:rFonts w:ascii="Arial" w:hAnsi="Arial" w:cs="Arial" w:hint="eastAsia"/>
        </w:rPr>
        <w:t xml:space="preserve">Figure S4 </w:t>
      </w:r>
      <w:r w:rsidRPr="00C8381D">
        <w:rPr>
          <w:rFonts w:ascii="Arial" w:hAnsi="Arial" w:cs="Arial" w:hint="eastAsia"/>
          <w:b/>
          <w:bCs/>
        </w:rPr>
        <w:t xml:space="preserve">Representative plots showing the gating scheme of </w:t>
      </w:r>
      <w:r>
        <w:rPr>
          <w:rFonts w:ascii="Arial" w:hAnsi="Arial" w:cs="Arial" w:hint="eastAsia"/>
          <w:b/>
          <w:bCs/>
        </w:rPr>
        <w:t>M/NK/B/</w:t>
      </w:r>
      <w:r w:rsidRPr="00C8381D">
        <w:rPr>
          <w:rFonts w:ascii="Arial" w:hAnsi="Arial" w:cs="Arial" w:hint="eastAsia"/>
          <w:b/>
          <w:bCs/>
        </w:rPr>
        <w:t>T cells</w:t>
      </w:r>
      <w:r w:rsidR="00090312">
        <w:rPr>
          <w:rFonts w:ascii="Arial" w:hAnsi="Arial" w:cs="Arial" w:hint="eastAsia"/>
          <w:b/>
          <w:bCs/>
        </w:rPr>
        <w:t xml:space="preserve"> </w:t>
      </w:r>
      <w:r w:rsidR="00090312" w:rsidRPr="00090312">
        <w:rPr>
          <w:rFonts w:ascii="Arial" w:hAnsi="Arial" w:cs="Arial" w:hint="eastAsia"/>
          <w:b/>
          <w:bCs/>
        </w:rPr>
        <w:t>populations in subcutaneous tumors derived from MC38 and LLC cells following anti</w:t>
      </w:r>
      <w:r w:rsidR="00090312" w:rsidRPr="00090312">
        <w:rPr>
          <w:rFonts w:ascii="Arial" w:hAnsi="Arial" w:cs="Arial" w:hint="eastAsia"/>
          <w:b/>
          <w:bCs/>
        </w:rPr>
        <w:t>–</w:t>
      </w:r>
      <w:r w:rsidR="00090312" w:rsidRPr="00090312">
        <w:rPr>
          <w:rFonts w:ascii="Arial" w:hAnsi="Arial" w:cs="Arial" w:hint="eastAsia"/>
          <w:b/>
          <w:bCs/>
        </w:rPr>
        <w:t>PD-1 treatment.</w:t>
      </w:r>
    </w:p>
    <w:p w14:paraId="2A3F6587" w14:textId="2392392B" w:rsidR="00103AEB" w:rsidRDefault="00FD1AEE" w:rsidP="00C65826">
      <w:pPr>
        <w:jc w:val="both"/>
        <w:rPr>
          <w:rFonts w:ascii="Arial" w:hAnsi="Arial" w:cs="Arial"/>
        </w:rPr>
      </w:pPr>
      <w:r>
        <w:rPr>
          <w:noProof/>
        </w:rPr>
        <w:lastRenderedPageBreak/>
        <w:drawing>
          <wp:inline distT="0" distB="0" distL="0" distR="0" wp14:anchorId="120AFE51" wp14:editId="37B42326">
            <wp:extent cx="5274310" cy="7117080"/>
            <wp:effectExtent l="0" t="0" r="2540" b="7620"/>
            <wp:docPr id="15230365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7117080"/>
                    </a:xfrm>
                    <a:prstGeom prst="rect">
                      <a:avLst/>
                    </a:prstGeom>
                    <a:noFill/>
                    <a:ln>
                      <a:noFill/>
                    </a:ln>
                  </pic:spPr>
                </pic:pic>
              </a:graphicData>
            </a:graphic>
          </wp:inline>
        </w:drawing>
      </w:r>
    </w:p>
    <w:p w14:paraId="3586F911" w14:textId="74EEC819" w:rsidR="005824B2" w:rsidRDefault="00103AEB" w:rsidP="00C65826">
      <w:pPr>
        <w:jc w:val="both"/>
        <w:rPr>
          <w:rFonts w:ascii="Arial" w:hAnsi="Arial" w:cs="Arial" w:hint="eastAsia"/>
        </w:rPr>
      </w:pPr>
      <w:r>
        <w:rPr>
          <w:rFonts w:ascii="Arial" w:hAnsi="Arial" w:cs="Arial" w:hint="eastAsia"/>
        </w:rPr>
        <w:t>Figure S</w:t>
      </w:r>
      <w:r w:rsidR="00C8381D">
        <w:rPr>
          <w:rFonts w:ascii="Arial" w:hAnsi="Arial" w:cs="Arial" w:hint="eastAsia"/>
        </w:rPr>
        <w:t>5</w:t>
      </w:r>
      <w:r>
        <w:rPr>
          <w:rFonts w:ascii="Arial" w:hAnsi="Arial" w:cs="Arial" w:hint="eastAsia"/>
        </w:rPr>
        <w:t xml:space="preserve">. </w:t>
      </w:r>
      <w:r w:rsidRPr="00722FDF">
        <w:rPr>
          <w:rFonts w:ascii="Arial" w:hAnsi="Arial" w:cs="Arial" w:hint="eastAsia"/>
          <w:b/>
          <w:bCs/>
        </w:rPr>
        <w:t>C</w:t>
      </w:r>
      <w:r w:rsidRPr="00722FDF">
        <w:rPr>
          <w:rFonts w:ascii="Arial" w:hAnsi="Arial" w:cs="Arial"/>
          <w:b/>
          <w:bCs/>
        </w:rPr>
        <w:t>D</w:t>
      </w:r>
      <w:r w:rsidRPr="00103AEB">
        <w:rPr>
          <w:rFonts w:ascii="Arial" w:hAnsi="Arial" w:cs="Arial"/>
          <w:b/>
          <w:bCs/>
        </w:rPr>
        <w:t>8</w:t>
      </w:r>
      <w:r w:rsidRPr="00103AEB">
        <w:rPr>
          <w:rFonts w:ascii="Cambria Math" w:hAnsi="Cambria Math" w:cs="Cambria Math"/>
          <w:b/>
          <w:bCs/>
        </w:rPr>
        <w:t>⁺</w:t>
      </w:r>
      <w:r w:rsidRPr="00103AEB">
        <w:rPr>
          <w:rFonts w:ascii="Arial" w:hAnsi="Arial" w:cs="Arial"/>
          <w:b/>
          <w:bCs/>
        </w:rPr>
        <w:t>T</w:t>
      </w:r>
      <w:r>
        <w:rPr>
          <w:rFonts w:ascii="Arial" w:hAnsi="Arial" w:cs="Arial" w:hint="eastAsia"/>
          <w:b/>
          <w:bCs/>
        </w:rPr>
        <w:t xml:space="preserve"> </w:t>
      </w:r>
      <w:r w:rsidRPr="00103AEB">
        <w:rPr>
          <w:rFonts w:ascii="Arial" w:hAnsi="Arial" w:cs="Arial"/>
          <w:b/>
          <w:bCs/>
        </w:rPr>
        <w:t>cell proliferative and effector responses upon lactate stimulation</w:t>
      </w:r>
      <w:r w:rsidRPr="00C65826">
        <w:rPr>
          <w:rFonts w:ascii="Arial" w:hAnsi="Arial" w:cs="Arial" w:hint="eastAsia"/>
          <w:b/>
          <w:bCs/>
        </w:rPr>
        <w:t>.</w:t>
      </w:r>
      <w:r w:rsidRPr="0055427A">
        <w:rPr>
          <w:rFonts w:ascii="Arial" w:hAnsi="Arial" w:cs="Arial" w:hint="eastAsia"/>
        </w:rPr>
        <w:t xml:space="preserve"> </w:t>
      </w:r>
      <w:r w:rsidR="0008629A" w:rsidRPr="0008629A">
        <w:rPr>
          <w:rFonts w:ascii="Arial" w:hAnsi="Arial" w:cs="Arial"/>
        </w:rPr>
        <w:t xml:space="preserve">Western blot analysis of pan-Kla levels in (A) CTLL-2 cells and </w:t>
      </w:r>
      <w:r w:rsidR="0008629A" w:rsidRPr="00C65826">
        <w:rPr>
          <w:rFonts w:ascii="Arial" w:hAnsi="Arial" w:cs="Arial"/>
        </w:rPr>
        <w:t>(</w:t>
      </w:r>
      <w:r w:rsidR="0008629A">
        <w:rPr>
          <w:rFonts w:ascii="Arial" w:hAnsi="Arial" w:cs="Arial" w:hint="eastAsia"/>
        </w:rPr>
        <w:t>B</w:t>
      </w:r>
      <w:r w:rsidR="0008629A" w:rsidRPr="00C65826">
        <w:rPr>
          <w:rFonts w:ascii="Arial" w:hAnsi="Arial" w:cs="Arial"/>
        </w:rPr>
        <w:t>)</w:t>
      </w:r>
      <w:r w:rsidR="0008629A">
        <w:rPr>
          <w:rFonts w:ascii="Arial" w:hAnsi="Arial" w:cs="Arial" w:hint="eastAsia"/>
        </w:rPr>
        <w:t xml:space="preserve"> </w:t>
      </w:r>
      <w:r w:rsidR="0008629A" w:rsidRPr="0008629A">
        <w:rPr>
          <w:rFonts w:ascii="Arial" w:hAnsi="Arial" w:cs="Arial"/>
        </w:rPr>
        <w:t>primary CD8</w:t>
      </w:r>
      <w:r w:rsidR="0008629A" w:rsidRPr="0008629A">
        <w:rPr>
          <w:rFonts w:ascii="Cambria Math" w:hAnsi="Cambria Math" w:cs="Cambria Math"/>
        </w:rPr>
        <w:t>⁺</w:t>
      </w:r>
      <w:r w:rsidR="0008629A" w:rsidRPr="0008629A">
        <w:rPr>
          <w:rFonts w:ascii="Arial" w:hAnsi="Arial" w:cs="Arial"/>
        </w:rPr>
        <w:t xml:space="preserve"> T cells following 24-hour treatment with </w:t>
      </w:r>
      <w:r w:rsidR="0008629A">
        <w:rPr>
          <w:rFonts w:ascii="Arial" w:hAnsi="Arial" w:cs="Arial" w:hint="eastAsia"/>
        </w:rPr>
        <w:t xml:space="preserve">different </w:t>
      </w:r>
      <w:r w:rsidR="0008629A" w:rsidRPr="0008629A">
        <w:rPr>
          <w:rFonts w:ascii="Arial" w:hAnsi="Arial" w:cs="Arial"/>
        </w:rPr>
        <w:t>concentrations of lactate.</w:t>
      </w:r>
      <w:r w:rsidR="0008629A">
        <w:rPr>
          <w:rFonts w:ascii="Arial" w:hAnsi="Arial" w:cs="Arial" w:hint="eastAsia"/>
        </w:rPr>
        <w:t xml:space="preserve"> </w:t>
      </w:r>
      <w:r w:rsidR="0008629A" w:rsidRPr="0008629A">
        <w:rPr>
          <w:rFonts w:ascii="Arial" w:hAnsi="Arial" w:cs="Arial"/>
        </w:rPr>
        <w:t>Flow cytometric analysis of Ki-67, IFN-γ, and Granzyme B expression in (</w:t>
      </w:r>
      <w:r w:rsidR="0008629A">
        <w:rPr>
          <w:rFonts w:ascii="Arial" w:hAnsi="Arial" w:cs="Arial" w:hint="eastAsia"/>
        </w:rPr>
        <w:t>C</w:t>
      </w:r>
      <w:r w:rsidR="0008629A" w:rsidRPr="0008629A">
        <w:rPr>
          <w:rFonts w:ascii="Arial" w:hAnsi="Arial" w:cs="Arial"/>
        </w:rPr>
        <w:t xml:space="preserve">) CTLL-2 cells and </w:t>
      </w:r>
      <w:r w:rsidR="0008629A" w:rsidRPr="00C65826">
        <w:rPr>
          <w:rFonts w:ascii="Arial" w:hAnsi="Arial" w:cs="Arial"/>
        </w:rPr>
        <w:t>(</w:t>
      </w:r>
      <w:r w:rsidR="0008629A">
        <w:rPr>
          <w:rFonts w:ascii="Arial" w:hAnsi="Arial" w:cs="Arial" w:hint="eastAsia"/>
        </w:rPr>
        <w:t>D</w:t>
      </w:r>
      <w:r w:rsidR="0008629A" w:rsidRPr="00C65826">
        <w:rPr>
          <w:rFonts w:ascii="Arial" w:hAnsi="Arial" w:cs="Arial"/>
        </w:rPr>
        <w:t>)</w:t>
      </w:r>
      <w:r w:rsidR="0008629A">
        <w:rPr>
          <w:rFonts w:ascii="Arial" w:hAnsi="Arial" w:cs="Arial" w:hint="eastAsia"/>
        </w:rPr>
        <w:t xml:space="preserve"> </w:t>
      </w:r>
      <w:r w:rsidR="0008629A" w:rsidRPr="0008629A">
        <w:rPr>
          <w:rFonts w:ascii="Arial" w:hAnsi="Arial" w:cs="Arial"/>
        </w:rPr>
        <w:t>primary CD8</w:t>
      </w:r>
      <w:r w:rsidR="0008629A" w:rsidRPr="0008629A">
        <w:rPr>
          <w:rFonts w:ascii="Cambria Math" w:hAnsi="Cambria Math" w:cs="Cambria Math"/>
        </w:rPr>
        <w:t>⁺</w:t>
      </w:r>
      <w:r w:rsidR="0008629A" w:rsidRPr="0008629A">
        <w:rPr>
          <w:rFonts w:ascii="Arial" w:hAnsi="Arial" w:cs="Arial"/>
        </w:rPr>
        <w:t xml:space="preserve"> T cells after</w:t>
      </w:r>
      <w:r w:rsidR="0008629A">
        <w:rPr>
          <w:rFonts w:ascii="Arial" w:hAnsi="Arial" w:cs="Arial" w:hint="eastAsia"/>
        </w:rPr>
        <w:t xml:space="preserve"> </w:t>
      </w:r>
      <w:r w:rsidR="0008629A" w:rsidRPr="0008629A">
        <w:rPr>
          <w:rFonts w:ascii="Arial" w:hAnsi="Arial" w:cs="Arial"/>
        </w:rPr>
        <w:t xml:space="preserve">culture with </w:t>
      </w:r>
      <w:r w:rsidR="0008629A">
        <w:rPr>
          <w:rFonts w:ascii="Arial" w:hAnsi="Arial" w:cs="Arial" w:hint="eastAsia"/>
        </w:rPr>
        <w:t>10</w:t>
      </w:r>
      <w:r w:rsidR="0008629A">
        <w:rPr>
          <w:rFonts w:ascii="Arial" w:hAnsi="Arial" w:cs="Arial"/>
        </w:rPr>
        <w:t>mM</w:t>
      </w:r>
      <w:r w:rsidR="0008629A">
        <w:rPr>
          <w:rFonts w:ascii="Arial" w:hAnsi="Arial" w:cs="Arial" w:hint="eastAsia"/>
        </w:rPr>
        <w:t xml:space="preserve"> </w:t>
      </w:r>
      <w:r w:rsidR="0008629A" w:rsidRPr="0008629A">
        <w:rPr>
          <w:rFonts w:ascii="Arial" w:hAnsi="Arial" w:cs="Arial"/>
        </w:rPr>
        <w:t>lactate.</w:t>
      </w:r>
      <w:r w:rsidR="00D22D17">
        <w:rPr>
          <w:rFonts w:ascii="Arial" w:hAnsi="Arial" w:cs="Arial" w:hint="eastAsia"/>
        </w:rPr>
        <w:t xml:space="preserve"> (E) </w:t>
      </w:r>
      <w:r w:rsidR="00D22D17" w:rsidRPr="00D22D17">
        <w:rPr>
          <w:rFonts w:ascii="Arial" w:hAnsi="Arial" w:cs="Arial"/>
        </w:rPr>
        <w:t>Western blot analysis of pan-Kla level</w:t>
      </w:r>
      <w:r w:rsidR="00D22D17" w:rsidRPr="00E623D8">
        <w:rPr>
          <w:rFonts w:ascii="Arial" w:hAnsi="Arial" w:cs="Arial"/>
        </w:rPr>
        <w:t>s in</w:t>
      </w:r>
      <w:r w:rsidR="00D22D17" w:rsidRPr="00E623D8">
        <w:rPr>
          <w:rFonts w:ascii="Arial" w:hAnsi="Arial" w:cs="Arial" w:hint="eastAsia"/>
        </w:rPr>
        <w:t xml:space="preserve"> CTLL-2</w:t>
      </w:r>
      <w:r w:rsidR="00D22D17" w:rsidRPr="00E623D8">
        <w:rPr>
          <w:rFonts w:ascii="Arial" w:hAnsi="Arial" w:cs="Arial"/>
        </w:rPr>
        <w:t xml:space="preserve"> cells co-</w:t>
      </w:r>
      <w:r w:rsidR="00D22D17" w:rsidRPr="00D22D17">
        <w:rPr>
          <w:rFonts w:ascii="Arial" w:hAnsi="Arial" w:cs="Arial"/>
        </w:rPr>
        <w:t xml:space="preserve">cultured with LLC WT and MCT4 KO cells. </w:t>
      </w:r>
      <w:r w:rsidR="00D22D17">
        <w:rPr>
          <w:rFonts w:ascii="Arial" w:hAnsi="Arial" w:cs="Arial" w:hint="eastAsia"/>
        </w:rPr>
        <w:t xml:space="preserve">(F) </w:t>
      </w:r>
      <w:r w:rsidR="00D22D17" w:rsidRPr="00D22D17">
        <w:rPr>
          <w:rFonts w:ascii="Arial" w:hAnsi="Arial" w:cs="Arial"/>
        </w:rPr>
        <w:t>Flow cytometric analysis of Ki-67, IFN-γ, and Granzyme B expression in CD8</w:t>
      </w:r>
      <w:r w:rsidR="00D22D17" w:rsidRPr="00D22D17">
        <w:rPr>
          <w:rFonts w:ascii="Cambria Math" w:hAnsi="Cambria Math" w:cs="Cambria Math"/>
        </w:rPr>
        <w:t>⁺</w:t>
      </w:r>
      <w:r w:rsidR="00D22D17" w:rsidRPr="00D22D17">
        <w:rPr>
          <w:rFonts w:ascii="Arial" w:hAnsi="Arial" w:cs="Arial"/>
        </w:rPr>
        <w:t xml:space="preserve"> </w:t>
      </w:r>
      <w:r w:rsidR="00D22D17" w:rsidRPr="00D22D17">
        <w:rPr>
          <w:rFonts w:ascii="Arial" w:hAnsi="Arial" w:cs="Arial"/>
        </w:rPr>
        <w:lastRenderedPageBreak/>
        <w:t>T cells after co-culture with LLC WT and MCT4 KO cells.</w:t>
      </w:r>
    </w:p>
    <w:p w14:paraId="4EB0F3A3" w14:textId="410E972E" w:rsidR="005824B2" w:rsidRDefault="00AB7735" w:rsidP="00C65826">
      <w:pPr>
        <w:jc w:val="both"/>
        <w:rPr>
          <w:rFonts w:ascii="Arial" w:hAnsi="Arial" w:cs="Arial"/>
        </w:rPr>
      </w:pPr>
      <w:r>
        <w:rPr>
          <w:noProof/>
        </w:rPr>
        <w:drawing>
          <wp:inline distT="0" distB="0" distL="0" distR="0" wp14:anchorId="05BD2B91" wp14:editId="668E3C2A">
            <wp:extent cx="5274310" cy="6934835"/>
            <wp:effectExtent l="0" t="0" r="2540" b="0"/>
            <wp:docPr id="20780928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6934835"/>
                    </a:xfrm>
                    <a:prstGeom prst="rect">
                      <a:avLst/>
                    </a:prstGeom>
                    <a:noFill/>
                    <a:ln>
                      <a:noFill/>
                    </a:ln>
                  </pic:spPr>
                </pic:pic>
              </a:graphicData>
            </a:graphic>
          </wp:inline>
        </w:drawing>
      </w:r>
    </w:p>
    <w:p w14:paraId="2B73EF06" w14:textId="3DDE48C7" w:rsidR="00AB7735" w:rsidRDefault="00AB7735" w:rsidP="00AB7735">
      <w:pPr>
        <w:jc w:val="both"/>
        <w:rPr>
          <w:rFonts w:ascii="Arial" w:hAnsi="Arial" w:cs="Arial"/>
        </w:rPr>
      </w:pPr>
      <w:r>
        <w:rPr>
          <w:rFonts w:ascii="Arial" w:hAnsi="Arial" w:cs="Arial" w:hint="eastAsia"/>
        </w:rPr>
        <w:t>Figure S</w:t>
      </w:r>
      <w:r w:rsidR="00C8381D">
        <w:rPr>
          <w:rFonts w:ascii="Arial" w:hAnsi="Arial" w:cs="Arial" w:hint="eastAsia"/>
        </w:rPr>
        <w:t>6</w:t>
      </w:r>
      <w:r>
        <w:rPr>
          <w:rFonts w:ascii="Arial" w:hAnsi="Arial" w:cs="Arial" w:hint="eastAsia"/>
        </w:rPr>
        <w:t>.</w:t>
      </w:r>
      <w:r w:rsidRPr="00AB7735">
        <w:rPr>
          <w:rFonts w:ascii="Arial" w:hAnsi="Arial" w:cs="Arial"/>
          <w:b/>
          <w:bCs/>
          <w:szCs w:val="21"/>
        </w:rPr>
        <w:t xml:space="preserve"> </w:t>
      </w:r>
      <w:r w:rsidRPr="004956E7">
        <w:rPr>
          <w:rFonts w:ascii="Arial" w:hAnsi="Arial" w:cs="Arial"/>
          <w:b/>
          <w:bCs/>
          <w:szCs w:val="21"/>
        </w:rPr>
        <w:t xml:space="preserve">Effects of </w:t>
      </w:r>
      <w:r w:rsidRPr="004956E7">
        <w:rPr>
          <w:rFonts w:ascii="Arial" w:hAnsi="Arial" w:cs="Arial" w:hint="eastAsia"/>
          <w:b/>
          <w:bCs/>
          <w:i/>
          <w:iCs/>
          <w:szCs w:val="21"/>
        </w:rPr>
        <w:t>MCT4</w:t>
      </w:r>
      <w:r w:rsidRPr="004956E7">
        <w:rPr>
          <w:rFonts w:ascii="Arial" w:hAnsi="Arial" w:cs="Arial"/>
          <w:b/>
          <w:bCs/>
          <w:szCs w:val="21"/>
        </w:rPr>
        <w:t xml:space="preserve"> knockout on the</w:t>
      </w:r>
      <w:r>
        <w:rPr>
          <w:rFonts w:ascii="Arial" w:hAnsi="Arial" w:cs="Arial" w:hint="eastAsia"/>
          <w:b/>
          <w:bCs/>
          <w:szCs w:val="21"/>
        </w:rPr>
        <w:t xml:space="preserve"> cell viability and proteomics analysis</w:t>
      </w:r>
      <w:r w:rsidRPr="00C65826">
        <w:rPr>
          <w:rFonts w:ascii="Arial" w:hAnsi="Arial" w:cs="Arial" w:hint="eastAsia"/>
          <w:b/>
          <w:bCs/>
        </w:rPr>
        <w:t>.</w:t>
      </w:r>
      <w:r w:rsidRPr="0055427A">
        <w:rPr>
          <w:rFonts w:ascii="Arial" w:hAnsi="Arial" w:cs="Arial" w:hint="eastAsia"/>
        </w:rPr>
        <w:t xml:space="preserve"> </w:t>
      </w:r>
      <w:r w:rsidRPr="0008629A">
        <w:rPr>
          <w:rFonts w:ascii="Arial" w:hAnsi="Arial" w:cs="Arial"/>
        </w:rPr>
        <w:t xml:space="preserve">(A) </w:t>
      </w:r>
      <w:r w:rsidRPr="00AB7735">
        <w:rPr>
          <w:rFonts w:ascii="Arial" w:hAnsi="Arial" w:cs="Arial" w:hint="eastAsia"/>
        </w:rPr>
        <w:t>Cell apoptosis</w:t>
      </w:r>
      <w:r>
        <w:rPr>
          <w:rFonts w:ascii="Arial" w:hAnsi="Arial" w:cs="Arial" w:hint="eastAsia"/>
        </w:rPr>
        <w:t xml:space="preserve"> of </w:t>
      </w:r>
      <w:r>
        <w:rPr>
          <w:rFonts w:ascii="Arial" w:hAnsi="Arial" w:cs="Arial" w:hint="eastAsia"/>
          <w:szCs w:val="21"/>
        </w:rPr>
        <w:t xml:space="preserve">LLC and LLC </w:t>
      </w:r>
      <w:r w:rsidRPr="00522FB4">
        <w:rPr>
          <w:rFonts w:ascii="Arial" w:hAnsi="Arial" w:cs="Arial" w:hint="eastAsia"/>
          <w:i/>
          <w:iCs/>
          <w:szCs w:val="21"/>
        </w:rPr>
        <w:t>MCT4</w:t>
      </w:r>
      <w:r>
        <w:rPr>
          <w:rFonts w:ascii="Arial" w:hAnsi="Arial" w:cs="Arial" w:hint="eastAsia"/>
          <w:szCs w:val="21"/>
        </w:rPr>
        <w:t>-ko cells</w:t>
      </w:r>
      <w:r w:rsidRPr="00AB7735">
        <w:rPr>
          <w:rFonts w:ascii="Arial" w:hAnsi="Arial" w:cs="Arial" w:hint="eastAsia"/>
        </w:rPr>
        <w:t xml:space="preserve"> detection by FACS based on </w:t>
      </w:r>
      <w:proofErr w:type="spellStart"/>
      <w:r w:rsidRPr="00AB7735">
        <w:rPr>
          <w:rFonts w:ascii="Arial" w:hAnsi="Arial" w:cs="Arial" w:hint="eastAsia"/>
        </w:rPr>
        <w:t>Anexin</w:t>
      </w:r>
      <w:proofErr w:type="spellEnd"/>
      <w:r w:rsidRPr="00AB7735">
        <w:rPr>
          <w:rFonts w:ascii="Arial" w:hAnsi="Arial" w:cs="Arial" w:hint="eastAsia"/>
        </w:rPr>
        <w:t>-V and PI staining.</w:t>
      </w:r>
      <w:r>
        <w:rPr>
          <w:rFonts w:ascii="Arial" w:hAnsi="Arial" w:cs="Arial" w:hint="eastAsia"/>
        </w:rPr>
        <w:t xml:space="preserve"> (B) </w:t>
      </w:r>
      <w:r w:rsidR="000A3DC4" w:rsidRPr="000A3DC4">
        <w:rPr>
          <w:rFonts w:ascii="Arial" w:hAnsi="Arial" w:cs="Arial" w:hint="eastAsia"/>
        </w:rPr>
        <w:t xml:space="preserve">The histogram shows the corresponding quantification data. Each experiment was performed in biological triplicates and results are presented as mean </w:t>
      </w:r>
      <w:r w:rsidR="000A3DC4" w:rsidRPr="000A3DC4">
        <w:rPr>
          <w:rFonts w:ascii="Arial" w:hAnsi="Arial" w:cs="Arial" w:hint="eastAsia"/>
        </w:rPr>
        <w:t>±</w:t>
      </w:r>
      <w:r w:rsidR="000A3DC4" w:rsidRPr="000A3DC4">
        <w:rPr>
          <w:rFonts w:ascii="Arial" w:hAnsi="Arial" w:cs="Arial" w:hint="eastAsia"/>
        </w:rPr>
        <w:t xml:space="preserve"> S.E.M.</w:t>
      </w:r>
      <w:r w:rsidR="000A3DC4">
        <w:rPr>
          <w:rFonts w:ascii="Arial" w:hAnsi="Arial" w:cs="Arial" w:hint="eastAsia"/>
        </w:rPr>
        <w:t xml:space="preserve"> (C) </w:t>
      </w:r>
      <w:r w:rsidR="000A3DC4" w:rsidRPr="000A3DC4">
        <w:rPr>
          <w:rFonts w:ascii="Arial" w:hAnsi="Arial" w:cs="Arial" w:hint="eastAsia"/>
        </w:rPr>
        <w:t xml:space="preserve">CCK-8 assay showing time-dependent proliferation of LLC WT </w:t>
      </w:r>
      <w:r w:rsidR="000A3DC4" w:rsidRPr="000A3DC4">
        <w:rPr>
          <w:rFonts w:ascii="Arial" w:hAnsi="Arial" w:cs="Arial" w:hint="eastAsia"/>
        </w:rPr>
        <w:lastRenderedPageBreak/>
        <w:t>and MCT4-KO cells.</w:t>
      </w:r>
      <w:r w:rsidR="000A3DC4">
        <w:rPr>
          <w:rFonts w:ascii="Arial" w:hAnsi="Arial" w:cs="Arial" w:hint="eastAsia"/>
        </w:rPr>
        <w:t xml:space="preserve"> </w:t>
      </w:r>
      <w:r w:rsidR="000A3DC4" w:rsidRPr="000A3DC4">
        <w:rPr>
          <w:rFonts w:ascii="Arial" w:hAnsi="Arial" w:cs="Arial" w:hint="eastAsia"/>
        </w:rPr>
        <w:t xml:space="preserve">Principal component analysis (PCA) of </w:t>
      </w:r>
      <w:r w:rsidR="000A3DC4">
        <w:rPr>
          <w:rFonts w:ascii="Arial" w:hAnsi="Arial" w:cs="Arial" w:hint="eastAsia"/>
        </w:rPr>
        <w:t xml:space="preserve">(D) </w:t>
      </w:r>
      <w:r w:rsidR="00A43FB5" w:rsidRPr="000A3DC4">
        <w:rPr>
          <w:rFonts w:ascii="Arial" w:hAnsi="Arial" w:cs="Arial" w:hint="eastAsia"/>
        </w:rPr>
        <w:t>total and</w:t>
      </w:r>
      <w:r w:rsidR="000A3DC4" w:rsidRPr="000A3DC4">
        <w:rPr>
          <w:rFonts w:ascii="Arial" w:hAnsi="Arial" w:cs="Arial" w:hint="eastAsia"/>
        </w:rPr>
        <w:t xml:space="preserve"> </w:t>
      </w:r>
      <w:r w:rsidR="000A3DC4">
        <w:rPr>
          <w:rFonts w:ascii="Arial" w:hAnsi="Arial" w:cs="Arial" w:hint="eastAsia"/>
        </w:rPr>
        <w:t xml:space="preserve">(E) </w:t>
      </w:r>
      <w:proofErr w:type="spellStart"/>
      <w:r w:rsidR="000A3DC4" w:rsidRPr="000A3DC4">
        <w:rPr>
          <w:rFonts w:ascii="Arial" w:hAnsi="Arial" w:cs="Arial" w:hint="eastAsia"/>
        </w:rPr>
        <w:t>phosphoproteomic</w:t>
      </w:r>
      <w:proofErr w:type="spellEnd"/>
      <w:r w:rsidR="000A3DC4" w:rsidRPr="000A3DC4">
        <w:rPr>
          <w:rFonts w:ascii="Arial" w:hAnsi="Arial" w:cs="Arial" w:hint="eastAsia"/>
        </w:rPr>
        <w:t xml:space="preserve"> profiles in LLC WT and </w:t>
      </w:r>
      <w:r w:rsidR="000A3DC4" w:rsidRPr="000A3DC4">
        <w:rPr>
          <w:rFonts w:ascii="Arial" w:hAnsi="Arial" w:cs="Arial" w:hint="eastAsia"/>
          <w:i/>
          <w:iCs/>
        </w:rPr>
        <w:t>MCT4</w:t>
      </w:r>
      <w:r w:rsidR="000A3DC4" w:rsidRPr="000A3DC4">
        <w:rPr>
          <w:rFonts w:ascii="Arial" w:hAnsi="Arial" w:cs="Arial" w:hint="eastAsia"/>
        </w:rPr>
        <w:t>-KO</w:t>
      </w:r>
      <w:r w:rsidR="000A3DC4">
        <w:rPr>
          <w:rFonts w:ascii="Arial" w:hAnsi="Arial" w:cs="Arial" w:hint="eastAsia"/>
        </w:rPr>
        <w:t>1/2</w:t>
      </w:r>
      <w:r w:rsidR="000A3DC4" w:rsidRPr="000A3DC4">
        <w:rPr>
          <w:rFonts w:ascii="Arial" w:hAnsi="Arial" w:cs="Arial" w:hint="eastAsia"/>
        </w:rPr>
        <w:t xml:space="preserve"> cells.</w:t>
      </w:r>
      <w:r w:rsidR="000A3DC4">
        <w:rPr>
          <w:rFonts w:ascii="Arial" w:hAnsi="Arial" w:cs="Arial" w:hint="eastAsia"/>
        </w:rPr>
        <w:t xml:space="preserve"> </w:t>
      </w:r>
      <w:r w:rsidR="000A3DC4" w:rsidRPr="000A3DC4">
        <w:rPr>
          <w:rFonts w:ascii="Arial" w:hAnsi="Arial" w:cs="Arial" w:hint="eastAsia"/>
        </w:rPr>
        <w:t>KEGG pathway enrichment analysis of differentially expressed</w:t>
      </w:r>
      <w:r w:rsidR="000A3DC4">
        <w:rPr>
          <w:rFonts w:ascii="Arial" w:hAnsi="Arial" w:cs="Arial" w:hint="eastAsia"/>
        </w:rPr>
        <w:t xml:space="preserve"> (F)</w:t>
      </w:r>
      <w:r w:rsidR="000A3DC4" w:rsidRPr="000A3DC4">
        <w:rPr>
          <w:rFonts w:ascii="Arial" w:hAnsi="Arial" w:cs="Arial" w:hint="eastAsia"/>
        </w:rPr>
        <w:t xml:space="preserve"> total and </w:t>
      </w:r>
      <w:r w:rsidR="000A3DC4">
        <w:rPr>
          <w:rFonts w:ascii="Arial" w:hAnsi="Arial" w:cs="Arial" w:hint="eastAsia"/>
        </w:rPr>
        <w:t xml:space="preserve">(G) </w:t>
      </w:r>
      <w:r w:rsidR="000A3DC4" w:rsidRPr="000A3DC4">
        <w:rPr>
          <w:rFonts w:ascii="Arial" w:hAnsi="Arial" w:cs="Arial" w:hint="eastAsia"/>
        </w:rPr>
        <w:t xml:space="preserve">phosphorylated proteins in LLC WT and </w:t>
      </w:r>
      <w:r w:rsidR="000A3DC4" w:rsidRPr="000A3DC4">
        <w:rPr>
          <w:rFonts w:ascii="Arial" w:hAnsi="Arial" w:cs="Arial" w:hint="eastAsia"/>
          <w:i/>
          <w:iCs/>
        </w:rPr>
        <w:t>MCT4</w:t>
      </w:r>
      <w:r w:rsidR="000A3DC4" w:rsidRPr="000A3DC4">
        <w:rPr>
          <w:rFonts w:ascii="Arial" w:hAnsi="Arial" w:cs="Arial" w:hint="eastAsia"/>
        </w:rPr>
        <w:t>-KO cells</w:t>
      </w:r>
      <w:r w:rsidR="00A43FB5">
        <w:rPr>
          <w:rFonts w:ascii="Arial" w:hAnsi="Arial" w:cs="Arial" w:hint="eastAsia"/>
        </w:rPr>
        <w:t xml:space="preserve">. </w:t>
      </w:r>
    </w:p>
    <w:p w14:paraId="4F75ABA2" w14:textId="2587C57C" w:rsidR="00914350" w:rsidRDefault="00914350" w:rsidP="00AB7735">
      <w:pPr>
        <w:jc w:val="both"/>
        <w:rPr>
          <w:rFonts w:ascii="Arial" w:hAnsi="Arial" w:cs="Arial"/>
        </w:rPr>
      </w:pPr>
      <w:r>
        <w:rPr>
          <w:noProof/>
        </w:rPr>
        <w:drawing>
          <wp:inline distT="0" distB="0" distL="0" distR="0" wp14:anchorId="2CD04780" wp14:editId="12FF4EF5">
            <wp:extent cx="5274310" cy="4451985"/>
            <wp:effectExtent l="0" t="0" r="2540" b="5715"/>
            <wp:docPr id="14355188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4451985"/>
                    </a:xfrm>
                    <a:prstGeom prst="rect">
                      <a:avLst/>
                    </a:prstGeom>
                    <a:noFill/>
                    <a:ln>
                      <a:noFill/>
                    </a:ln>
                  </pic:spPr>
                </pic:pic>
              </a:graphicData>
            </a:graphic>
          </wp:inline>
        </w:drawing>
      </w:r>
    </w:p>
    <w:p w14:paraId="10EAD016" w14:textId="4CC08B03" w:rsidR="008E20F0" w:rsidRPr="00C8381D" w:rsidRDefault="008E20F0" w:rsidP="00AB7735">
      <w:pPr>
        <w:jc w:val="both"/>
        <w:rPr>
          <w:rFonts w:ascii="Arial" w:hAnsi="Arial" w:cs="Arial"/>
          <w:szCs w:val="22"/>
        </w:rPr>
      </w:pPr>
      <w:r>
        <w:rPr>
          <w:rFonts w:ascii="Arial" w:hAnsi="Arial" w:cs="Arial" w:hint="eastAsia"/>
        </w:rPr>
        <w:t>Figure S</w:t>
      </w:r>
      <w:r w:rsidR="00C8381D">
        <w:rPr>
          <w:rFonts w:ascii="Arial" w:hAnsi="Arial" w:cs="Arial" w:hint="eastAsia"/>
        </w:rPr>
        <w:t>7</w:t>
      </w:r>
      <w:r w:rsidR="009B660C">
        <w:rPr>
          <w:rFonts w:ascii="Arial" w:hAnsi="Arial" w:cs="Arial" w:hint="eastAsia"/>
        </w:rPr>
        <w:t xml:space="preserve">. </w:t>
      </w:r>
      <w:r w:rsidR="009B660C" w:rsidRPr="00C8381D">
        <w:rPr>
          <w:rFonts w:ascii="Arial" w:hAnsi="Arial" w:cs="Arial"/>
          <w:b/>
          <w:bCs/>
          <w:szCs w:val="22"/>
        </w:rPr>
        <w:t xml:space="preserve">MCT4 perturbs </w:t>
      </w:r>
      <w:r w:rsidR="009B660C" w:rsidRPr="00C8381D">
        <w:rPr>
          <w:rFonts w:ascii="Arial" w:hAnsi="Arial" w:cs="Arial" w:hint="eastAsia"/>
          <w:b/>
          <w:bCs/>
          <w:szCs w:val="22"/>
        </w:rPr>
        <w:t>m</w:t>
      </w:r>
      <w:r w:rsidR="009B660C" w:rsidRPr="00C8381D">
        <w:rPr>
          <w:rFonts w:ascii="Arial" w:hAnsi="Arial" w:cs="Arial"/>
          <w:b/>
          <w:bCs/>
          <w:szCs w:val="22"/>
        </w:rPr>
        <w:t>itochondrial dysfunction and cell cycle regulation</w:t>
      </w:r>
      <w:r w:rsidR="009B660C" w:rsidRPr="00C8381D">
        <w:rPr>
          <w:rFonts w:ascii="Arial" w:hAnsi="Arial" w:cs="Arial" w:hint="eastAsia"/>
          <w:b/>
          <w:bCs/>
          <w:szCs w:val="22"/>
        </w:rPr>
        <w:t xml:space="preserve">. </w:t>
      </w:r>
      <w:r w:rsidR="009B660C" w:rsidRPr="00C8381D">
        <w:rPr>
          <w:rFonts w:ascii="Arial" w:hAnsi="Arial" w:cs="Arial" w:hint="eastAsia"/>
          <w:szCs w:val="22"/>
        </w:rPr>
        <w:t xml:space="preserve">(A) </w:t>
      </w:r>
      <w:r w:rsidR="00DE0792" w:rsidRPr="00C8381D">
        <w:rPr>
          <w:rFonts w:ascii="Arial" w:hAnsi="Arial" w:cs="Arial" w:hint="eastAsia"/>
          <w:szCs w:val="22"/>
        </w:rPr>
        <w:t xml:space="preserve">Relative mRNA levels of </w:t>
      </w:r>
      <w:proofErr w:type="spellStart"/>
      <w:r w:rsidR="00DE0792" w:rsidRPr="00C8381D">
        <w:rPr>
          <w:rFonts w:ascii="Arial" w:hAnsi="Arial" w:cs="Arial" w:hint="eastAsia"/>
          <w:szCs w:val="22"/>
        </w:rPr>
        <w:t>Cycs</w:t>
      </w:r>
      <w:proofErr w:type="spellEnd"/>
      <w:r w:rsidR="00DE0792" w:rsidRPr="00C8381D">
        <w:rPr>
          <w:rFonts w:ascii="Arial" w:hAnsi="Arial" w:cs="Arial" w:hint="eastAsia"/>
          <w:szCs w:val="22"/>
        </w:rPr>
        <w:t xml:space="preserve">, </w:t>
      </w:r>
      <w:proofErr w:type="spellStart"/>
      <w:r w:rsidR="00DE0792" w:rsidRPr="00C8381D">
        <w:rPr>
          <w:rFonts w:ascii="Arial" w:hAnsi="Arial" w:cs="Arial" w:hint="eastAsia"/>
          <w:szCs w:val="22"/>
        </w:rPr>
        <w:t>Ndufs</w:t>
      </w:r>
      <w:proofErr w:type="spellEnd"/>
      <w:r w:rsidR="00DE0792" w:rsidRPr="00C8381D">
        <w:rPr>
          <w:rFonts w:ascii="Arial" w:hAnsi="Arial" w:cs="Arial" w:hint="eastAsia"/>
          <w:szCs w:val="22"/>
        </w:rPr>
        <w:t>, HK2 in different groups determined by RT-qPCR.</w:t>
      </w:r>
      <w:r w:rsidR="009B660C" w:rsidRPr="00C8381D">
        <w:rPr>
          <w:rFonts w:ascii="Arial" w:hAnsi="Arial" w:cs="Arial" w:hint="eastAsia"/>
          <w:szCs w:val="22"/>
        </w:rPr>
        <w:t xml:space="preserve"> (B</w:t>
      </w:r>
      <w:r w:rsidR="009B660C" w:rsidRPr="00C8381D">
        <w:rPr>
          <w:rFonts w:ascii="Arial" w:hAnsi="Arial" w:cs="Arial"/>
          <w:szCs w:val="22"/>
        </w:rPr>
        <w:t xml:space="preserve">) </w:t>
      </w:r>
      <w:r w:rsidR="009B660C" w:rsidRPr="00C8381D">
        <w:rPr>
          <w:rFonts w:ascii="Arial" w:hAnsi="Arial" w:cs="Arial" w:hint="eastAsia"/>
          <w:szCs w:val="22"/>
        </w:rPr>
        <w:t xml:space="preserve">The </w:t>
      </w:r>
      <w:proofErr w:type="spellStart"/>
      <w:r w:rsidR="009B660C" w:rsidRPr="00C8381D">
        <w:rPr>
          <w:rFonts w:ascii="Arial" w:hAnsi="Arial" w:cs="Arial" w:hint="eastAsia"/>
          <w:szCs w:val="22"/>
        </w:rPr>
        <w:t>innercellular</w:t>
      </w:r>
      <w:proofErr w:type="spellEnd"/>
      <w:r w:rsidR="009B660C" w:rsidRPr="00C8381D">
        <w:rPr>
          <w:rFonts w:ascii="Arial" w:hAnsi="Arial" w:cs="Arial" w:hint="eastAsia"/>
          <w:szCs w:val="22"/>
        </w:rPr>
        <w:t xml:space="preserve"> lactate contents of LLC cells after being treated with different concentrations of MCT4 inhibitors for 24 hours and 48 hours.</w:t>
      </w:r>
      <w:r w:rsidR="009B660C" w:rsidRPr="00C8381D">
        <w:rPr>
          <w:rFonts w:ascii="Arial" w:hAnsi="Arial" w:cs="Arial"/>
          <w:szCs w:val="22"/>
        </w:rPr>
        <w:t xml:space="preserve"> (C)</w:t>
      </w:r>
      <w:r w:rsidR="009B660C" w:rsidRPr="00C8381D">
        <w:rPr>
          <w:rFonts w:ascii="Arial" w:hAnsi="Arial" w:cs="Arial" w:hint="eastAsia"/>
          <w:szCs w:val="22"/>
        </w:rPr>
        <w:t xml:space="preserve"> </w:t>
      </w:r>
      <w:r w:rsidR="00DE0792" w:rsidRPr="00C8381D">
        <w:rPr>
          <w:rFonts w:ascii="Arial" w:hAnsi="Arial" w:cs="Arial" w:hint="eastAsia"/>
          <w:szCs w:val="22"/>
        </w:rPr>
        <w:t>Flow cytometry on cell cycle profiling of the LLC and LLC treated with MCT4 inhibitor, respectively. The percentages of cells in G0/G1, S and G2/M are show by stacked bar plot.</w:t>
      </w:r>
    </w:p>
    <w:p w14:paraId="1C779D9E" w14:textId="7ABD0085" w:rsidR="00AB7735" w:rsidRDefault="00B71699" w:rsidP="00C65826">
      <w:pPr>
        <w:jc w:val="both"/>
        <w:rPr>
          <w:rFonts w:ascii="Arial" w:hAnsi="Arial" w:cs="Arial"/>
        </w:rPr>
      </w:pPr>
      <w:r>
        <w:rPr>
          <w:noProof/>
        </w:rPr>
        <w:lastRenderedPageBreak/>
        <w:drawing>
          <wp:inline distT="0" distB="0" distL="0" distR="0" wp14:anchorId="6F407A52" wp14:editId="0C2231B4">
            <wp:extent cx="5274310" cy="8799195"/>
            <wp:effectExtent l="0" t="0" r="2540" b="1905"/>
            <wp:docPr id="124738178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8799195"/>
                    </a:xfrm>
                    <a:prstGeom prst="rect">
                      <a:avLst/>
                    </a:prstGeom>
                    <a:noFill/>
                    <a:ln>
                      <a:noFill/>
                    </a:ln>
                  </pic:spPr>
                </pic:pic>
              </a:graphicData>
            </a:graphic>
          </wp:inline>
        </w:drawing>
      </w:r>
    </w:p>
    <w:p w14:paraId="5EDE1EB1" w14:textId="56454BA8" w:rsidR="00D90D69" w:rsidRDefault="00B71699" w:rsidP="00D90D69">
      <w:pPr>
        <w:jc w:val="both"/>
        <w:rPr>
          <w:rFonts w:ascii="Arial" w:hAnsi="Arial" w:cs="Arial"/>
          <w:szCs w:val="21"/>
        </w:rPr>
      </w:pPr>
      <w:r>
        <w:rPr>
          <w:rFonts w:ascii="Arial" w:hAnsi="Arial" w:cs="Arial" w:hint="eastAsia"/>
        </w:rPr>
        <w:lastRenderedPageBreak/>
        <w:t>Figure S</w:t>
      </w:r>
      <w:r w:rsidR="00C8381D">
        <w:rPr>
          <w:rFonts w:ascii="Arial" w:hAnsi="Arial" w:cs="Arial" w:hint="eastAsia"/>
        </w:rPr>
        <w:t>8</w:t>
      </w:r>
      <w:r>
        <w:rPr>
          <w:rFonts w:ascii="Arial" w:hAnsi="Arial" w:cs="Arial" w:hint="eastAsia"/>
        </w:rPr>
        <w:t>.</w:t>
      </w:r>
      <w:r w:rsidRPr="00AB7735">
        <w:rPr>
          <w:rFonts w:ascii="Arial" w:hAnsi="Arial" w:cs="Arial"/>
          <w:b/>
          <w:bCs/>
          <w:szCs w:val="21"/>
        </w:rPr>
        <w:t xml:space="preserve"> </w:t>
      </w:r>
      <w:r w:rsidR="00E623D8">
        <w:rPr>
          <w:rFonts w:ascii="Arial" w:hAnsi="Arial" w:cs="Arial" w:hint="eastAsia"/>
          <w:b/>
          <w:bCs/>
          <w:szCs w:val="21"/>
        </w:rPr>
        <w:t>EHMT2</w:t>
      </w:r>
      <w:r w:rsidR="00E623D8" w:rsidRPr="00E623D8">
        <w:rPr>
          <w:rFonts w:ascii="Arial" w:hAnsi="Arial" w:cs="Arial" w:hint="eastAsia"/>
          <w:b/>
          <w:bCs/>
          <w:szCs w:val="21"/>
        </w:rPr>
        <w:t>/H3K9me3-mediated epigenetic silencing of cell cycle regulatory genes in MCT4-deficient NSCLC cells.</w:t>
      </w:r>
      <w:r w:rsidR="00E623D8" w:rsidRPr="00E623D8">
        <w:rPr>
          <w:rFonts w:ascii="Arial" w:hAnsi="Arial" w:cs="Arial" w:hint="eastAsia"/>
          <w:szCs w:val="21"/>
        </w:rPr>
        <w:t xml:space="preserve"> (A) Heatmap illustrating expression changes of key </w:t>
      </w:r>
      <w:r w:rsidR="00E623D8">
        <w:rPr>
          <w:rFonts w:ascii="Arial" w:hAnsi="Arial" w:cs="Arial" w:hint="eastAsia"/>
          <w:szCs w:val="21"/>
        </w:rPr>
        <w:t>protein</w:t>
      </w:r>
      <w:r w:rsidR="00E623D8" w:rsidRPr="00E623D8">
        <w:rPr>
          <w:rFonts w:ascii="Arial" w:hAnsi="Arial" w:cs="Arial" w:hint="eastAsia"/>
          <w:szCs w:val="21"/>
        </w:rPr>
        <w:t xml:space="preserve">s involved in the </w:t>
      </w:r>
      <w:r w:rsidR="00E623D8">
        <w:rPr>
          <w:rFonts w:ascii="Arial" w:hAnsi="Arial" w:cs="Arial" w:hint="eastAsia"/>
          <w:szCs w:val="21"/>
        </w:rPr>
        <w:t>chromatin modifying enzymes</w:t>
      </w:r>
      <w:r w:rsidR="00E623D8" w:rsidRPr="00E623D8">
        <w:rPr>
          <w:rFonts w:ascii="Arial" w:hAnsi="Arial" w:cs="Arial" w:hint="eastAsia"/>
          <w:szCs w:val="21"/>
        </w:rPr>
        <w:t>. (B)</w:t>
      </w:r>
      <w:r w:rsidR="008D19FA">
        <w:rPr>
          <w:rFonts w:ascii="Arial" w:hAnsi="Arial" w:cs="Arial" w:hint="eastAsia"/>
          <w:szCs w:val="21"/>
        </w:rPr>
        <w:t xml:space="preserve"> Fold</w:t>
      </w:r>
      <w:r w:rsidR="008D19FA" w:rsidRPr="00E623D8">
        <w:rPr>
          <w:rFonts w:ascii="Arial" w:hAnsi="Arial" w:cs="Arial" w:hint="eastAsia"/>
          <w:szCs w:val="21"/>
        </w:rPr>
        <w:t>chan</w:t>
      </w:r>
      <w:r w:rsidR="008D19FA" w:rsidRPr="00D90D69">
        <w:rPr>
          <w:rFonts w:ascii="Arial" w:hAnsi="Arial" w:cs="Arial" w:hint="eastAsia"/>
          <w:szCs w:val="21"/>
        </w:rPr>
        <w:t>ge of significantly DEP involved in the chromatin modifying pathway.</w:t>
      </w:r>
      <w:r w:rsidR="00D90D69">
        <w:rPr>
          <w:rFonts w:ascii="Arial" w:hAnsi="Arial" w:cs="Arial" w:hint="eastAsia"/>
          <w:szCs w:val="21"/>
        </w:rPr>
        <w:t xml:space="preserve"> </w:t>
      </w:r>
      <w:r w:rsidR="00E623D8" w:rsidRPr="00D90D69">
        <w:rPr>
          <w:rFonts w:ascii="Arial" w:hAnsi="Arial" w:cs="Arial" w:hint="eastAsia"/>
          <w:szCs w:val="21"/>
        </w:rPr>
        <w:t xml:space="preserve">(C) </w:t>
      </w:r>
      <w:r w:rsidR="00E623D8" w:rsidRPr="00D90D69">
        <w:rPr>
          <w:rFonts w:ascii="Arial" w:hAnsi="Arial" w:cs="Arial"/>
          <w:szCs w:val="21"/>
        </w:rPr>
        <w:t>Representative western blots and statistic results of</w:t>
      </w:r>
      <w:r w:rsidR="008D19FA" w:rsidRPr="00D90D69">
        <w:rPr>
          <w:rFonts w:ascii="Arial" w:hAnsi="Arial" w:cs="Arial" w:hint="eastAsia"/>
          <w:szCs w:val="21"/>
        </w:rPr>
        <w:t xml:space="preserve"> </w:t>
      </w:r>
      <w:r w:rsidR="00AB1762" w:rsidRPr="00D90D69">
        <w:rPr>
          <w:rFonts w:ascii="Arial" w:hAnsi="Arial" w:cs="Arial" w:hint="eastAsia"/>
          <w:szCs w:val="21"/>
        </w:rPr>
        <w:t>Ehmt2, H3K9me1, H3K9me2, H3K9me3, H3K27me3</w:t>
      </w:r>
      <w:r w:rsidR="00E623D8" w:rsidRPr="00D90D69">
        <w:rPr>
          <w:rFonts w:ascii="Arial" w:hAnsi="Arial" w:cs="Arial"/>
          <w:szCs w:val="21"/>
        </w:rPr>
        <w:t xml:space="preserve"> in </w:t>
      </w:r>
      <w:r w:rsidR="00AB1762" w:rsidRPr="00D90D69">
        <w:rPr>
          <w:rFonts w:ascii="Arial" w:hAnsi="Arial" w:cs="Arial" w:hint="eastAsia"/>
          <w:szCs w:val="21"/>
        </w:rPr>
        <w:t>LLC WT and</w:t>
      </w:r>
      <w:r w:rsidR="00AB1762" w:rsidRPr="00D90D69">
        <w:rPr>
          <w:rFonts w:ascii="Arial" w:hAnsi="Arial" w:cs="Arial" w:hint="eastAsia"/>
          <w:i/>
          <w:iCs/>
          <w:szCs w:val="21"/>
        </w:rPr>
        <w:t xml:space="preserve"> MCT4-KO</w:t>
      </w:r>
      <w:r w:rsidR="00AB1762" w:rsidRPr="00D90D69">
        <w:rPr>
          <w:rFonts w:ascii="Arial" w:hAnsi="Arial" w:cs="Arial" w:hint="eastAsia"/>
          <w:szCs w:val="21"/>
        </w:rPr>
        <w:t xml:space="preserve"> </w:t>
      </w:r>
      <w:r w:rsidR="00E623D8" w:rsidRPr="00D90D69">
        <w:rPr>
          <w:rFonts w:ascii="Arial" w:hAnsi="Arial" w:cs="Arial"/>
          <w:szCs w:val="21"/>
        </w:rPr>
        <w:t>cells</w:t>
      </w:r>
      <w:r w:rsidR="00E623D8" w:rsidRPr="00D90D69">
        <w:rPr>
          <w:rFonts w:ascii="Arial" w:hAnsi="Arial" w:cs="Arial" w:hint="eastAsia"/>
          <w:szCs w:val="21"/>
        </w:rPr>
        <w:t xml:space="preserve">. (D) </w:t>
      </w:r>
      <w:r w:rsidR="00AB1762" w:rsidRPr="00D90D69">
        <w:rPr>
          <w:rFonts w:ascii="Arial" w:hAnsi="Arial" w:cs="Arial" w:hint="eastAsia"/>
          <w:szCs w:val="21"/>
        </w:rPr>
        <w:t>GO</w:t>
      </w:r>
      <w:r w:rsidR="00E623D8" w:rsidRPr="00D90D69">
        <w:rPr>
          <w:rFonts w:ascii="Arial" w:hAnsi="Arial" w:cs="Arial" w:hint="eastAsia"/>
          <w:szCs w:val="21"/>
        </w:rPr>
        <w:t xml:space="preserve"> analysis of the upregulated peaks upon the binding of H3K9me3 to the candidate genes. </w:t>
      </w:r>
      <w:r w:rsidR="00AB1762" w:rsidRPr="00D90D69">
        <w:rPr>
          <w:rFonts w:ascii="Arial" w:hAnsi="Arial" w:cs="Arial" w:hint="eastAsia"/>
          <w:szCs w:val="21"/>
        </w:rPr>
        <w:t xml:space="preserve">(E) </w:t>
      </w:r>
      <w:r w:rsidR="00E623D8" w:rsidRPr="00D90D69">
        <w:rPr>
          <w:rFonts w:ascii="Arial" w:hAnsi="Arial" w:cs="Arial" w:hint="eastAsia"/>
          <w:szCs w:val="21"/>
        </w:rPr>
        <w:t xml:space="preserve">Genome browser track analysis shows the H3K9me3 levels in the </w:t>
      </w:r>
      <w:r w:rsidR="00AB1762" w:rsidRPr="00D90D69">
        <w:rPr>
          <w:rFonts w:ascii="Arial" w:hAnsi="Arial" w:cs="Arial" w:hint="eastAsia"/>
          <w:szCs w:val="21"/>
        </w:rPr>
        <w:t xml:space="preserve">Fzd8, Fbxo5, </w:t>
      </w:r>
      <w:r w:rsidR="00D90D69" w:rsidRPr="00D90D69">
        <w:rPr>
          <w:rFonts w:ascii="Arial" w:hAnsi="Arial" w:cs="Arial" w:hint="eastAsia"/>
          <w:szCs w:val="21"/>
        </w:rPr>
        <w:t xml:space="preserve">Fzr1, </w:t>
      </w:r>
      <w:proofErr w:type="spellStart"/>
      <w:r w:rsidR="00D90D69" w:rsidRPr="00D90D69">
        <w:rPr>
          <w:rFonts w:ascii="Arial" w:hAnsi="Arial" w:cs="Arial" w:hint="eastAsia"/>
          <w:szCs w:val="21"/>
        </w:rPr>
        <w:t>Wls</w:t>
      </w:r>
      <w:proofErr w:type="spellEnd"/>
      <w:r w:rsidR="00E623D8" w:rsidRPr="00D90D69">
        <w:rPr>
          <w:rFonts w:ascii="Arial" w:hAnsi="Arial" w:cs="Arial" w:hint="eastAsia"/>
          <w:szCs w:val="21"/>
        </w:rPr>
        <w:t xml:space="preserve"> binding region in WT and MCT4-KO cells. (</w:t>
      </w:r>
      <w:r w:rsidR="00D90D69" w:rsidRPr="00D90D69">
        <w:rPr>
          <w:rFonts w:ascii="Arial" w:hAnsi="Arial" w:cs="Arial" w:hint="eastAsia"/>
          <w:szCs w:val="21"/>
        </w:rPr>
        <w:t>F</w:t>
      </w:r>
      <w:r w:rsidR="00E623D8" w:rsidRPr="00D90D69">
        <w:rPr>
          <w:rFonts w:ascii="Arial" w:hAnsi="Arial" w:cs="Arial" w:hint="eastAsia"/>
          <w:szCs w:val="21"/>
        </w:rPr>
        <w:t xml:space="preserve">) </w:t>
      </w:r>
      <w:r w:rsidR="00D90D69" w:rsidRPr="00D90D69">
        <w:rPr>
          <w:rFonts w:ascii="Arial" w:hAnsi="Arial" w:cs="Arial"/>
          <w:szCs w:val="21"/>
        </w:rPr>
        <w:t>Representative western blots and statistic results of</w:t>
      </w:r>
      <w:r w:rsidR="00D90D69" w:rsidRPr="00D90D69">
        <w:rPr>
          <w:rFonts w:ascii="Arial" w:hAnsi="Arial" w:cs="Arial" w:hint="eastAsia"/>
          <w:szCs w:val="21"/>
        </w:rPr>
        <w:t xml:space="preserve"> Ehmt2, H3K9me3, MCT4</w:t>
      </w:r>
      <w:r w:rsidR="00D90D69" w:rsidRPr="00D90D69">
        <w:rPr>
          <w:rFonts w:ascii="Arial" w:hAnsi="Arial" w:cs="Arial"/>
          <w:szCs w:val="21"/>
        </w:rPr>
        <w:t xml:space="preserve"> </w:t>
      </w:r>
      <w:r w:rsidR="00D90D69" w:rsidRPr="00D90D69">
        <w:rPr>
          <w:rFonts w:ascii="Arial" w:hAnsi="Arial" w:cs="Arial" w:hint="eastAsia"/>
          <w:szCs w:val="21"/>
        </w:rPr>
        <w:t>after MCT4 inhibitor treatments.</w:t>
      </w:r>
      <w:r w:rsidR="00D90D69" w:rsidRPr="00E623D8">
        <w:rPr>
          <w:rFonts w:ascii="Arial" w:hAnsi="Arial" w:cs="Arial" w:hint="eastAsia"/>
          <w:szCs w:val="21"/>
        </w:rPr>
        <w:t xml:space="preserve"> </w:t>
      </w:r>
    </w:p>
    <w:p w14:paraId="4B529066" w14:textId="0A4C4E89" w:rsidR="00B71699" w:rsidRPr="00D90D69" w:rsidRDefault="00B71699" w:rsidP="00C65826">
      <w:pPr>
        <w:jc w:val="both"/>
        <w:rPr>
          <w:rFonts w:ascii="Arial" w:hAnsi="Arial" w:cs="Arial"/>
        </w:rPr>
      </w:pPr>
    </w:p>
    <w:sectPr w:rsidR="00B71699" w:rsidRPr="00D90D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75CB5" w14:textId="77777777" w:rsidR="00616663" w:rsidRDefault="00616663" w:rsidP="00345874">
      <w:pPr>
        <w:spacing w:after="0" w:line="240" w:lineRule="auto"/>
        <w:rPr>
          <w:rFonts w:hint="eastAsia"/>
        </w:rPr>
      </w:pPr>
      <w:r>
        <w:separator/>
      </w:r>
    </w:p>
  </w:endnote>
  <w:endnote w:type="continuationSeparator" w:id="0">
    <w:p w14:paraId="5BD18B5F" w14:textId="77777777" w:rsidR="00616663" w:rsidRDefault="00616663" w:rsidP="0034587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D25F9" w14:textId="77777777" w:rsidR="00616663" w:rsidRDefault="00616663" w:rsidP="00345874">
      <w:pPr>
        <w:spacing w:after="0" w:line="240" w:lineRule="auto"/>
        <w:rPr>
          <w:rFonts w:hint="eastAsia"/>
        </w:rPr>
      </w:pPr>
      <w:r>
        <w:separator/>
      </w:r>
    </w:p>
  </w:footnote>
  <w:footnote w:type="continuationSeparator" w:id="0">
    <w:p w14:paraId="61CCB1CD" w14:textId="77777777" w:rsidR="00616663" w:rsidRDefault="00616663" w:rsidP="00345874">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54E"/>
    <w:rsid w:val="00006E2A"/>
    <w:rsid w:val="0008629A"/>
    <w:rsid w:val="00090312"/>
    <w:rsid w:val="000A3DC4"/>
    <w:rsid w:val="00103AEB"/>
    <w:rsid w:val="00115ABB"/>
    <w:rsid w:val="001B6780"/>
    <w:rsid w:val="001D5589"/>
    <w:rsid w:val="002221EC"/>
    <w:rsid w:val="002E18BC"/>
    <w:rsid w:val="00310EC1"/>
    <w:rsid w:val="00345874"/>
    <w:rsid w:val="00375BC8"/>
    <w:rsid w:val="003A5AF8"/>
    <w:rsid w:val="0055427A"/>
    <w:rsid w:val="005824B2"/>
    <w:rsid w:val="00616663"/>
    <w:rsid w:val="00722FDF"/>
    <w:rsid w:val="00777974"/>
    <w:rsid w:val="00824E02"/>
    <w:rsid w:val="008325EA"/>
    <w:rsid w:val="008D19FA"/>
    <w:rsid w:val="008E20F0"/>
    <w:rsid w:val="00914350"/>
    <w:rsid w:val="00953924"/>
    <w:rsid w:val="00970308"/>
    <w:rsid w:val="00982860"/>
    <w:rsid w:val="009B660C"/>
    <w:rsid w:val="00A00170"/>
    <w:rsid w:val="00A05B13"/>
    <w:rsid w:val="00A10F3E"/>
    <w:rsid w:val="00A43FB5"/>
    <w:rsid w:val="00A653FD"/>
    <w:rsid w:val="00A87C56"/>
    <w:rsid w:val="00AB1762"/>
    <w:rsid w:val="00AB7735"/>
    <w:rsid w:val="00B56AEC"/>
    <w:rsid w:val="00B71699"/>
    <w:rsid w:val="00B77F50"/>
    <w:rsid w:val="00C22601"/>
    <w:rsid w:val="00C65826"/>
    <w:rsid w:val="00C76A1F"/>
    <w:rsid w:val="00C8381D"/>
    <w:rsid w:val="00C90E1D"/>
    <w:rsid w:val="00CC0A4A"/>
    <w:rsid w:val="00CF554E"/>
    <w:rsid w:val="00D22D17"/>
    <w:rsid w:val="00D90D69"/>
    <w:rsid w:val="00DE0792"/>
    <w:rsid w:val="00DE4E02"/>
    <w:rsid w:val="00E603C8"/>
    <w:rsid w:val="00E623D8"/>
    <w:rsid w:val="00EB522F"/>
    <w:rsid w:val="00F6156E"/>
    <w:rsid w:val="00F65BD2"/>
    <w:rsid w:val="00F77726"/>
    <w:rsid w:val="00F82269"/>
    <w:rsid w:val="00FA2296"/>
    <w:rsid w:val="00FD1AEE"/>
    <w:rsid w:val="00FE45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02CE1"/>
  <w15:chartTrackingRefBased/>
  <w15:docId w15:val="{522C968A-FDA3-43F5-81B8-DE5715D4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F554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F554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F554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F554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F554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F554E"/>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F554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F554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F554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F554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F554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F554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F554E"/>
    <w:rPr>
      <w:rFonts w:cstheme="majorBidi"/>
      <w:color w:val="0F4761" w:themeColor="accent1" w:themeShade="BF"/>
      <w:sz w:val="28"/>
      <w:szCs w:val="28"/>
    </w:rPr>
  </w:style>
  <w:style w:type="character" w:customStyle="1" w:styleId="50">
    <w:name w:val="标题 5 字符"/>
    <w:basedOn w:val="a0"/>
    <w:link w:val="5"/>
    <w:uiPriority w:val="9"/>
    <w:semiHidden/>
    <w:rsid w:val="00CF554E"/>
    <w:rPr>
      <w:rFonts w:cstheme="majorBidi"/>
      <w:color w:val="0F4761" w:themeColor="accent1" w:themeShade="BF"/>
      <w:sz w:val="24"/>
    </w:rPr>
  </w:style>
  <w:style w:type="character" w:customStyle="1" w:styleId="60">
    <w:name w:val="标题 6 字符"/>
    <w:basedOn w:val="a0"/>
    <w:link w:val="6"/>
    <w:uiPriority w:val="9"/>
    <w:semiHidden/>
    <w:rsid w:val="00CF554E"/>
    <w:rPr>
      <w:rFonts w:cstheme="majorBidi"/>
      <w:b/>
      <w:bCs/>
      <w:color w:val="0F4761" w:themeColor="accent1" w:themeShade="BF"/>
    </w:rPr>
  </w:style>
  <w:style w:type="character" w:customStyle="1" w:styleId="70">
    <w:name w:val="标题 7 字符"/>
    <w:basedOn w:val="a0"/>
    <w:link w:val="7"/>
    <w:uiPriority w:val="9"/>
    <w:semiHidden/>
    <w:rsid w:val="00CF554E"/>
    <w:rPr>
      <w:rFonts w:cstheme="majorBidi"/>
      <w:b/>
      <w:bCs/>
      <w:color w:val="595959" w:themeColor="text1" w:themeTint="A6"/>
    </w:rPr>
  </w:style>
  <w:style w:type="character" w:customStyle="1" w:styleId="80">
    <w:name w:val="标题 8 字符"/>
    <w:basedOn w:val="a0"/>
    <w:link w:val="8"/>
    <w:uiPriority w:val="9"/>
    <w:semiHidden/>
    <w:rsid w:val="00CF554E"/>
    <w:rPr>
      <w:rFonts w:cstheme="majorBidi"/>
      <w:color w:val="595959" w:themeColor="text1" w:themeTint="A6"/>
    </w:rPr>
  </w:style>
  <w:style w:type="character" w:customStyle="1" w:styleId="90">
    <w:name w:val="标题 9 字符"/>
    <w:basedOn w:val="a0"/>
    <w:link w:val="9"/>
    <w:uiPriority w:val="9"/>
    <w:semiHidden/>
    <w:rsid w:val="00CF554E"/>
    <w:rPr>
      <w:rFonts w:eastAsiaTheme="majorEastAsia" w:cstheme="majorBidi"/>
      <w:color w:val="595959" w:themeColor="text1" w:themeTint="A6"/>
    </w:rPr>
  </w:style>
  <w:style w:type="paragraph" w:styleId="a3">
    <w:name w:val="Title"/>
    <w:basedOn w:val="a"/>
    <w:next w:val="a"/>
    <w:link w:val="a4"/>
    <w:uiPriority w:val="10"/>
    <w:qFormat/>
    <w:rsid w:val="00CF554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F55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554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F554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F554E"/>
    <w:pPr>
      <w:spacing w:before="160"/>
      <w:jc w:val="center"/>
    </w:pPr>
    <w:rPr>
      <w:i/>
      <w:iCs/>
      <w:color w:val="404040" w:themeColor="text1" w:themeTint="BF"/>
    </w:rPr>
  </w:style>
  <w:style w:type="character" w:customStyle="1" w:styleId="a8">
    <w:name w:val="引用 字符"/>
    <w:basedOn w:val="a0"/>
    <w:link w:val="a7"/>
    <w:uiPriority w:val="29"/>
    <w:rsid w:val="00CF554E"/>
    <w:rPr>
      <w:i/>
      <w:iCs/>
      <w:color w:val="404040" w:themeColor="text1" w:themeTint="BF"/>
    </w:rPr>
  </w:style>
  <w:style w:type="paragraph" w:styleId="a9">
    <w:name w:val="List Paragraph"/>
    <w:basedOn w:val="a"/>
    <w:uiPriority w:val="34"/>
    <w:qFormat/>
    <w:rsid w:val="00CF554E"/>
    <w:pPr>
      <w:ind w:left="720"/>
      <w:contextualSpacing/>
    </w:pPr>
  </w:style>
  <w:style w:type="character" w:styleId="aa">
    <w:name w:val="Intense Emphasis"/>
    <w:basedOn w:val="a0"/>
    <w:uiPriority w:val="21"/>
    <w:qFormat/>
    <w:rsid w:val="00CF554E"/>
    <w:rPr>
      <w:i/>
      <w:iCs/>
      <w:color w:val="0F4761" w:themeColor="accent1" w:themeShade="BF"/>
    </w:rPr>
  </w:style>
  <w:style w:type="paragraph" w:styleId="ab">
    <w:name w:val="Intense Quote"/>
    <w:basedOn w:val="a"/>
    <w:next w:val="a"/>
    <w:link w:val="ac"/>
    <w:uiPriority w:val="30"/>
    <w:qFormat/>
    <w:rsid w:val="00CF55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F554E"/>
    <w:rPr>
      <w:i/>
      <w:iCs/>
      <w:color w:val="0F4761" w:themeColor="accent1" w:themeShade="BF"/>
    </w:rPr>
  </w:style>
  <w:style w:type="character" w:styleId="ad">
    <w:name w:val="Intense Reference"/>
    <w:basedOn w:val="a0"/>
    <w:uiPriority w:val="32"/>
    <w:qFormat/>
    <w:rsid w:val="00CF554E"/>
    <w:rPr>
      <w:b/>
      <w:bCs/>
      <w:smallCaps/>
      <w:color w:val="0F4761" w:themeColor="accent1" w:themeShade="BF"/>
      <w:spacing w:val="5"/>
    </w:rPr>
  </w:style>
  <w:style w:type="paragraph" w:styleId="ae">
    <w:name w:val="header"/>
    <w:basedOn w:val="a"/>
    <w:link w:val="af"/>
    <w:uiPriority w:val="99"/>
    <w:unhideWhenUsed/>
    <w:rsid w:val="00345874"/>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345874"/>
    <w:rPr>
      <w:sz w:val="18"/>
      <w:szCs w:val="18"/>
    </w:rPr>
  </w:style>
  <w:style w:type="paragraph" w:styleId="af0">
    <w:name w:val="footer"/>
    <w:basedOn w:val="a"/>
    <w:link w:val="af1"/>
    <w:uiPriority w:val="99"/>
    <w:unhideWhenUsed/>
    <w:rsid w:val="00345874"/>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3458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391</TotalTime>
  <Pages>1</Pages>
  <Words>652</Words>
  <Characters>3748</Characters>
  <Application>Microsoft Office Word</Application>
  <DocSecurity>0</DocSecurity>
  <Lines>76</Lines>
  <Paragraphs>11</Paragraphs>
  <ScaleCrop>false</ScaleCrop>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Huiyu Wang</dc:creator>
  <cp:keywords/>
  <dc:description/>
  <cp:lastModifiedBy>Huiyu Wang</cp:lastModifiedBy>
  <cp:revision>6</cp:revision>
  <dcterms:created xsi:type="dcterms:W3CDTF">2025-11-19T05:30:00Z</dcterms:created>
  <dcterms:modified xsi:type="dcterms:W3CDTF">2026-02-24T03:03:00Z</dcterms:modified>
</cp:coreProperties>
</file>