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CD889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  <w:r w:rsidRPr="009A4F3B">
        <w:rPr>
          <w:rFonts w:ascii="Arial" w:hAnsi="Arial" w:cs="Arial"/>
          <w:b/>
          <w:bCs/>
          <w:sz w:val="24"/>
          <w:szCs w:val="24"/>
        </w:rPr>
        <w:t>Supplement Figure</w:t>
      </w:r>
      <w:r w:rsidRPr="009A4F3B">
        <w:rPr>
          <w:rFonts w:ascii="Arial" w:hAnsi="Arial" w:cs="Arial" w:hint="eastAsia"/>
          <w:b/>
          <w:bCs/>
          <w:sz w:val="24"/>
          <w:szCs w:val="24"/>
        </w:rPr>
        <w:t xml:space="preserve"> </w:t>
      </w:r>
      <w:r>
        <w:rPr>
          <w:rFonts w:ascii="Arial" w:hAnsi="Arial" w:cs="Arial" w:hint="eastAsia"/>
          <w:b/>
          <w:bCs/>
          <w:sz w:val="24"/>
          <w:szCs w:val="24"/>
        </w:rPr>
        <w:t>1</w:t>
      </w:r>
      <w:r w:rsidRPr="009A4F3B">
        <w:rPr>
          <w:rFonts w:ascii="Arial" w:hAnsi="Arial" w:cs="Arial"/>
          <w:b/>
          <w:bCs/>
          <w:sz w:val="24"/>
          <w:szCs w:val="24"/>
        </w:rPr>
        <w:t>：</w:t>
      </w:r>
    </w:p>
    <w:p w14:paraId="756BC034" w14:textId="77777777" w:rsidR="00CE0330" w:rsidRPr="009A4F3B" w:rsidRDefault="00CE0330" w:rsidP="00CE033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7E6E32EC" wp14:editId="64A48889">
            <wp:extent cx="5731510" cy="1534160"/>
            <wp:effectExtent l="0" t="0" r="2540" b="8890"/>
            <wp:docPr id="11296519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651965" name="图片 11296519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3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9932F" w14:textId="77777777" w:rsidR="00CE0330" w:rsidRDefault="00CE0330" w:rsidP="00CE0330">
      <w:pPr>
        <w:rPr>
          <w:rFonts w:ascii="Arial" w:hAnsi="Arial" w:cs="Arial"/>
        </w:rPr>
      </w:pPr>
      <w:r w:rsidRPr="005B3E76">
        <w:rPr>
          <w:rFonts w:ascii="Arial" w:hAnsi="Arial" w:cs="Arial"/>
        </w:rPr>
        <w:t>Supplementary Figure</w:t>
      </w:r>
      <w:r>
        <w:rPr>
          <w:rFonts w:ascii="Arial" w:hAnsi="Arial" w:cs="Arial" w:hint="eastAsia"/>
        </w:rPr>
        <w:t xml:space="preserve"> 1</w:t>
      </w:r>
      <w:r w:rsidRPr="005B3E76">
        <w:rPr>
          <w:rFonts w:ascii="Arial" w:hAnsi="Arial" w:cs="Arial"/>
        </w:rPr>
        <w:t>:</w:t>
      </w:r>
      <w:r w:rsidRPr="00F36AF6">
        <w:t xml:space="preserve"> </w:t>
      </w:r>
      <w:r w:rsidRPr="00F36AF6">
        <w:rPr>
          <w:rFonts w:ascii="Arial" w:hAnsi="Arial" w:cs="Arial"/>
        </w:rPr>
        <w:t>Temporal regulation of TSP2 expression in</w:t>
      </w:r>
      <w:r>
        <w:rPr>
          <w:rFonts w:ascii="Arial" w:hAnsi="Arial" w:cs="Arial" w:hint="eastAsia"/>
        </w:rPr>
        <w:t xml:space="preserve"> Ang II-</w:t>
      </w:r>
      <w:r w:rsidRPr="00F36AF6">
        <w:rPr>
          <w:rFonts w:ascii="Arial" w:hAnsi="Arial" w:cs="Arial"/>
        </w:rPr>
        <w:t>induced mouse AAA.</w:t>
      </w:r>
      <w:r>
        <w:rPr>
          <w:rFonts w:ascii="Arial" w:hAnsi="Arial" w:cs="Arial" w:hint="eastAsia"/>
        </w:rPr>
        <w:t xml:space="preserve"> </w:t>
      </w:r>
    </w:p>
    <w:p w14:paraId="07505B81" w14:textId="77777777" w:rsidR="00CE0330" w:rsidRDefault="00CE0330" w:rsidP="00CE0330">
      <w:pPr>
        <w:rPr>
          <w:rFonts w:ascii="Arial" w:hAnsi="Arial" w:cs="Arial"/>
        </w:rPr>
      </w:pPr>
      <w:r>
        <w:rPr>
          <w:rFonts w:ascii="Arial" w:hAnsi="Arial" w:cs="Arial" w:hint="eastAsia"/>
        </w:rPr>
        <w:t>IHC</w:t>
      </w:r>
      <w:r w:rsidRPr="00F40AD3">
        <w:rPr>
          <w:rFonts w:ascii="Arial" w:hAnsi="Arial" w:cs="Arial"/>
        </w:rPr>
        <w:t xml:space="preserve"> staining of TSP2 in </w:t>
      </w:r>
      <w:r>
        <w:rPr>
          <w:rFonts w:ascii="Arial" w:hAnsi="Arial" w:cs="Arial" w:hint="eastAsia"/>
        </w:rPr>
        <w:t>Ang II</w:t>
      </w:r>
      <w:r w:rsidRPr="00F40AD3">
        <w:rPr>
          <w:rFonts w:ascii="Arial" w:hAnsi="Arial" w:cs="Arial"/>
        </w:rPr>
        <w:t xml:space="preserve"> -induced murine AAA tissue sections at different time points (Day 1, </w:t>
      </w:r>
      <w:r>
        <w:rPr>
          <w:rFonts w:ascii="Arial" w:hAnsi="Arial" w:cs="Arial" w:hint="eastAsia"/>
        </w:rPr>
        <w:t>7</w:t>
      </w:r>
      <w:r w:rsidRPr="00F40AD3">
        <w:rPr>
          <w:rFonts w:ascii="Arial" w:hAnsi="Arial" w:cs="Arial"/>
        </w:rPr>
        <w:t xml:space="preserve">, </w:t>
      </w:r>
      <w:r>
        <w:rPr>
          <w:rFonts w:ascii="Arial" w:hAnsi="Arial" w:cs="Arial" w:hint="eastAsia"/>
        </w:rPr>
        <w:t>14</w:t>
      </w:r>
      <w:r w:rsidRPr="00F40AD3">
        <w:rPr>
          <w:rFonts w:ascii="Arial" w:hAnsi="Arial" w:cs="Arial"/>
        </w:rPr>
        <w:t xml:space="preserve">, </w:t>
      </w:r>
      <w:r>
        <w:rPr>
          <w:rFonts w:ascii="Arial" w:hAnsi="Arial" w:cs="Arial" w:hint="eastAsia"/>
        </w:rPr>
        <w:t>21</w:t>
      </w:r>
      <w:r w:rsidRPr="00F40AD3">
        <w:rPr>
          <w:rFonts w:ascii="Arial" w:hAnsi="Arial" w:cs="Arial"/>
        </w:rPr>
        <w:t xml:space="preserve">, and </w:t>
      </w:r>
      <w:r>
        <w:rPr>
          <w:rFonts w:ascii="Arial" w:hAnsi="Arial" w:cs="Arial" w:hint="eastAsia"/>
        </w:rPr>
        <w:t>28</w:t>
      </w:r>
      <w:r w:rsidRPr="00F40AD3">
        <w:rPr>
          <w:rFonts w:ascii="Arial" w:hAnsi="Arial" w:cs="Arial"/>
        </w:rPr>
        <w:t xml:space="preserve">). Scale bar = </w:t>
      </w:r>
      <w:r>
        <w:rPr>
          <w:rFonts w:ascii="Arial" w:hAnsi="Arial" w:cs="Arial" w:hint="eastAsia"/>
        </w:rPr>
        <w:t>100</w:t>
      </w:r>
      <w:r w:rsidRPr="00F40AD3">
        <w:rPr>
          <w:rFonts w:ascii="Arial" w:hAnsi="Arial" w:cs="Arial"/>
        </w:rPr>
        <w:t xml:space="preserve"> μm.</w:t>
      </w:r>
    </w:p>
    <w:p w14:paraId="30D306C8" w14:textId="77777777" w:rsidR="00CE0330" w:rsidRPr="009A4F3B" w:rsidRDefault="00CE0330" w:rsidP="00CE0330">
      <w:pPr>
        <w:jc w:val="left"/>
        <w:rPr>
          <w:rFonts w:ascii="Arial" w:hAnsi="Arial" w:cs="Arial"/>
        </w:rPr>
      </w:pPr>
    </w:p>
    <w:p w14:paraId="2AB7F2DC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  <w:r w:rsidRPr="005B3E76">
        <w:rPr>
          <w:rFonts w:ascii="Arial" w:hAnsi="Arial" w:cs="Arial"/>
          <w:b/>
          <w:bCs/>
          <w:sz w:val="24"/>
          <w:szCs w:val="24"/>
        </w:rPr>
        <w:t>Supplement Figure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2</w:t>
      </w:r>
      <w:r w:rsidRPr="005B3E76">
        <w:rPr>
          <w:rFonts w:ascii="Arial" w:hAnsi="Arial" w:cs="Arial"/>
          <w:b/>
          <w:bCs/>
          <w:sz w:val="24"/>
          <w:szCs w:val="24"/>
        </w:rPr>
        <w:t>：</w:t>
      </w:r>
    </w:p>
    <w:p w14:paraId="6DECB158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1716D2E7" wp14:editId="61A5A74E">
            <wp:extent cx="5657088" cy="3258312"/>
            <wp:effectExtent l="0" t="0" r="1270" b="0"/>
            <wp:docPr id="155335827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358275" name="图片 155335827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088" cy="3258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C6B7D" w14:textId="77777777" w:rsidR="00CE0330" w:rsidRPr="00403C08" w:rsidRDefault="00CE0330" w:rsidP="00CE0330">
      <w:pPr>
        <w:rPr>
          <w:rFonts w:ascii="Arial" w:hAnsi="Arial" w:cs="Arial"/>
        </w:rPr>
      </w:pPr>
      <w:r w:rsidRPr="005B3E76">
        <w:rPr>
          <w:rFonts w:ascii="Arial" w:hAnsi="Arial" w:cs="Arial"/>
        </w:rPr>
        <w:t>Supplementary Figure</w:t>
      </w:r>
      <w:r>
        <w:rPr>
          <w:rFonts w:ascii="Arial" w:hAnsi="Arial" w:cs="Arial" w:hint="eastAsia"/>
        </w:rPr>
        <w:t xml:space="preserve"> 2</w:t>
      </w:r>
      <w:r w:rsidRPr="005B3E76">
        <w:rPr>
          <w:rFonts w:ascii="Arial" w:hAnsi="Arial" w:cs="Arial"/>
        </w:rPr>
        <w:t>:</w:t>
      </w:r>
      <w:r w:rsidRPr="00F36AF6">
        <w:rPr>
          <w:rFonts w:ascii="Arial" w:hAnsi="Arial" w:cs="Arial"/>
        </w:rPr>
        <w:t xml:space="preserve"> </w:t>
      </w:r>
      <w:r w:rsidRPr="00BB508E">
        <w:rPr>
          <w:rFonts w:ascii="Arial" w:hAnsi="Arial" w:cs="Arial"/>
        </w:rPr>
        <w:t xml:space="preserve">Representative image of aneurysm rupture in </w:t>
      </w:r>
      <w:r>
        <w:rPr>
          <w:rFonts w:ascii="Arial" w:hAnsi="Arial" w:cs="Arial" w:hint="eastAsia"/>
        </w:rPr>
        <w:t>mouse</w:t>
      </w:r>
      <w:r w:rsidRPr="00BB508E">
        <w:rPr>
          <w:rFonts w:ascii="Arial" w:hAnsi="Arial" w:cs="Arial"/>
        </w:rPr>
        <w:t xml:space="preserve"> with elastase-perfusion-induced AAA.</w:t>
      </w:r>
      <w:r w:rsidRPr="00403C08">
        <w:rPr>
          <w:rFonts w:ascii="Segoe UI" w:eastAsia="宋体" w:hAnsi="Segoe UI" w:cs="Segoe UI"/>
          <w:color w:val="404040"/>
          <w:kern w:val="0"/>
          <w:sz w:val="24"/>
          <w:szCs w:val="24"/>
        </w:rPr>
        <w:t xml:space="preserve"> </w:t>
      </w:r>
      <w:r w:rsidRPr="00403C08">
        <w:rPr>
          <w:rFonts w:ascii="Arial" w:hAnsi="Arial" w:cs="Arial"/>
        </w:rPr>
        <w:t>The yellow arrow indicates the site of abdominal aortic aneurysm rupture.</w:t>
      </w:r>
    </w:p>
    <w:p w14:paraId="70947140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</w:p>
    <w:p w14:paraId="09C99219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</w:p>
    <w:p w14:paraId="14F687A6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</w:p>
    <w:p w14:paraId="50BEB87B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</w:p>
    <w:p w14:paraId="3FB823F8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</w:p>
    <w:p w14:paraId="1648C068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</w:p>
    <w:p w14:paraId="000A0B0F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</w:p>
    <w:p w14:paraId="1C56F78C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  <w:r w:rsidRPr="005B3E76">
        <w:rPr>
          <w:rFonts w:ascii="Arial" w:hAnsi="Arial" w:cs="Arial"/>
          <w:b/>
          <w:bCs/>
          <w:sz w:val="24"/>
          <w:szCs w:val="24"/>
        </w:rPr>
        <w:lastRenderedPageBreak/>
        <w:t>Supplement Figure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3</w:t>
      </w:r>
      <w:r w:rsidRPr="005B3E76">
        <w:rPr>
          <w:rFonts w:ascii="Arial" w:hAnsi="Arial" w:cs="Arial"/>
          <w:b/>
          <w:bCs/>
          <w:sz w:val="24"/>
          <w:szCs w:val="24"/>
        </w:rPr>
        <w:t>：</w:t>
      </w:r>
    </w:p>
    <w:p w14:paraId="4F637912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B104ECD" wp14:editId="2BABE4CB">
            <wp:extent cx="5274310" cy="4893945"/>
            <wp:effectExtent l="0" t="0" r="2540" b="1905"/>
            <wp:docPr id="9208032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803211" name="图片 9208032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9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288C65" w14:textId="77777777" w:rsidR="00CE0330" w:rsidRPr="00986505" w:rsidRDefault="00CE0330" w:rsidP="00CE0330">
      <w:pPr>
        <w:rPr>
          <w:rFonts w:ascii="Arial" w:hAnsi="Arial" w:cs="Arial"/>
        </w:rPr>
      </w:pPr>
      <w:r w:rsidRPr="005B3E76">
        <w:rPr>
          <w:rFonts w:ascii="Arial" w:hAnsi="Arial" w:cs="Arial"/>
        </w:rPr>
        <w:t>Supplementary Figure</w:t>
      </w:r>
      <w:r>
        <w:rPr>
          <w:rFonts w:ascii="Arial" w:hAnsi="Arial" w:cs="Arial" w:hint="eastAsia"/>
        </w:rPr>
        <w:t xml:space="preserve"> 3</w:t>
      </w:r>
      <w:r w:rsidRPr="005B3E76">
        <w:rPr>
          <w:rFonts w:ascii="Arial" w:hAnsi="Arial" w:cs="Arial"/>
        </w:rPr>
        <w:t>:</w:t>
      </w:r>
      <w:r w:rsidRPr="00B605DD">
        <w:t xml:space="preserve"> </w:t>
      </w:r>
      <w:r w:rsidRPr="00B605DD">
        <w:rPr>
          <w:rFonts w:ascii="Arial" w:hAnsi="Arial" w:cs="Arial"/>
        </w:rPr>
        <w:t>Immune cell infiltration and smooth muscle cell content in aortic tissues of TSP2</w:t>
      </w:r>
      <w:r w:rsidRPr="00755C96">
        <w:rPr>
          <w:rFonts w:ascii="Arial" w:hAnsi="Arial" w:cs="Arial"/>
          <w:vertAlign w:val="superscript"/>
        </w:rPr>
        <w:t>+/+</w:t>
      </w:r>
      <w:r w:rsidRPr="00B605DD">
        <w:rPr>
          <w:rFonts w:ascii="Arial" w:hAnsi="Arial" w:cs="Arial"/>
        </w:rPr>
        <w:t xml:space="preserve"> and TSP2</w:t>
      </w:r>
      <w:r w:rsidRPr="00755C96">
        <w:rPr>
          <w:rFonts w:ascii="Arial" w:hAnsi="Arial" w:cs="Arial"/>
          <w:vertAlign w:val="superscript"/>
        </w:rPr>
        <w:t>−/−</w:t>
      </w:r>
      <w:r w:rsidRPr="00B605DD">
        <w:rPr>
          <w:rFonts w:ascii="Arial" w:hAnsi="Arial" w:cs="Arial"/>
        </w:rPr>
        <w:t xml:space="preserve"> mice</w:t>
      </w:r>
      <w:r>
        <w:rPr>
          <w:rFonts w:ascii="Arial" w:hAnsi="Arial" w:cs="Arial" w:hint="eastAsia"/>
        </w:rPr>
        <w:t xml:space="preserve">. (A) </w:t>
      </w:r>
      <w:r w:rsidRPr="00986505">
        <w:rPr>
          <w:rFonts w:ascii="Arial" w:hAnsi="Arial" w:cs="Arial"/>
        </w:rPr>
        <w:t>IF</w:t>
      </w:r>
      <w:r w:rsidRPr="00986505">
        <w:rPr>
          <w:rFonts w:ascii="Arial" w:hAnsi="Arial" w:cs="Arial" w:hint="eastAsia"/>
        </w:rPr>
        <w:t xml:space="preserve"> </w:t>
      </w:r>
      <w:r w:rsidRPr="00986505">
        <w:rPr>
          <w:rFonts w:ascii="Arial" w:hAnsi="Arial" w:cs="Arial"/>
        </w:rPr>
        <w:t>staining for CD3 (T cell marker), CD19 (B cell marker), CD68 (macrophage marker), and α-SMA (smooth muscle cell marker) in aortic tissue sections from TSP2</w:t>
      </w:r>
      <w:r w:rsidRPr="00986505">
        <w:rPr>
          <w:rFonts w:ascii="Arial" w:hAnsi="Arial" w:cs="Arial"/>
          <w:vertAlign w:val="superscript"/>
        </w:rPr>
        <w:t>+/+</w:t>
      </w:r>
      <w:r w:rsidRPr="00986505">
        <w:rPr>
          <w:rFonts w:ascii="Arial" w:hAnsi="Arial" w:cs="Arial"/>
        </w:rPr>
        <w:t xml:space="preserve"> and TSP2</w:t>
      </w:r>
      <w:r w:rsidRPr="00986505">
        <w:rPr>
          <w:rFonts w:ascii="Arial" w:hAnsi="Arial" w:cs="Arial"/>
          <w:vertAlign w:val="superscript"/>
        </w:rPr>
        <w:t>-/-</w:t>
      </w:r>
      <w:r w:rsidRPr="00986505">
        <w:rPr>
          <w:rFonts w:ascii="Arial" w:hAnsi="Arial" w:cs="Arial"/>
        </w:rPr>
        <w:t xml:space="preserve"> mice. Scale bars = 100 μm.</w:t>
      </w:r>
      <w:r w:rsidRPr="00685163">
        <w:t xml:space="preserve"> </w:t>
      </w:r>
      <w:r w:rsidRPr="00986505">
        <w:rPr>
          <w:rFonts w:ascii="Arial" w:hAnsi="Arial" w:cs="Arial"/>
        </w:rPr>
        <w:t>(B–D) Quantification of the percentage of CD3</w:t>
      </w:r>
      <w:r w:rsidRPr="00986505">
        <w:rPr>
          <w:rFonts w:ascii="Cambria Math" w:hAnsi="Cambria Math" w:cs="Cambria Math"/>
        </w:rPr>
        <w:t>⁺</w:t>
      </w:r>
      <w:r w:rsidRPr="00986505">
        <w:rPr>
          <w:rFonts w:ascii="Arial" w:hAnsi="Arial" w:cs="Arial"/>
        </w:rPr>
        <w:t>, CD19</w:t>
      </w:r>
      <w:r w:rsidRPr="00986505">
        <w:rPr>
          <w:rFonts w:ascii="Cambria Math" w:hAnsi="Cambria Math" w:cs="Cambria Math"/>
        </w:rPr>
        <w:t>⁺</w:t>
      </w:r>
      <w:r w:rsidRPr="00986505">
        <w:rPr>
          <w:rFonts w:ascii="Arial" w:hAnsi="Arial" w:cs="Arial"/>
        </w:rPr>
        <w:t>, and CD68</w:t>
      </w:r>
      <w:r w:rsidRPr="00986505">
        <w:rPr>
          <w:rFonts w:ascii="Cambria Math" w:hAnsi="Cambria Math" w:cs="Cambria Math"/>
        </w:rPr>
        <w:t>⁺</w:t>
      </w:r>
      <w:r w:rsidRPr="00986505">
        <w:rPr>
          <w:rFonts w:ascii="Arial" w:hAnsi="Arial" w:cs="Arial"/>
        </w:rPr>
        <w:t xml:space="preserve"> positive staining areas relative to the total vessel area, respectively.</w:t>
      </w:r>
      <w:r w:rsidRPr="00986505">
        <w:rPr>
          <w:rFonts w:ascii="Arial" w:hAnsi="Arial" w:cs="Arial" w:hint="eastAsia"/>
        </w:rPr>
        <w:t xml:space="preserve"> </w:t>
      </w:r>
      <w:r w:rsidRPr="00986505">
        <w:rPr>
          <w:rFonts w:ascii="Arial" w:hAnsi="Arial" w:cs="Arial"/>
        </w:rPr>
        <w:t>(E) Quantitative analysis of α-SMA positive area.No statistically significant differences were observed in any of the quantified parameters between the groups.</w:t>
      </w:r>
      <w:r>
        <w:rPr>
          <w:rFonts w:ascii="Arial" w:hAnsi="Arial" w:cs="Arial" w:hint="eastAsia"/>
        </w:rPr>
        <w:t xml:space="preserve"> </w:t>
      </w:r>
      <w:r w:rsidRPr="008144BD">
        <w:rPr>
          <w:rFonts w:ascii="Arial" w:hAnsi="Arial" w:cs="Arial" w:hint="eastAsia"/>
        </w:rPr>
        <w:t xml:space="preserve">Data are presented as mean </w:t>
      </w:r>
      <w:r w:rsidRPr="008144BD">
        <w:rPr>
          <w:rFonts w:ascii="Arial" w:hAnsi="Arial" w:cs="Arial" w:hint="eastAsia"/>
        </w:rPr>
        <w:t>±</w:t>
      </w:r>
      <w:r w:rsidRPr="008144BD">
        <w:rPr>
          <w:rFonts w:ascii="Arial" w:hAnsi="Arial" w:cs="Arial" w:hint="eastAsia"/>
        </w:rPr>
        <w:t xml:space="preserve"> SEM. Statistical significance was determined by unpaired Student's t-test (</w:t>
      </w:r>
      <w:r>
        <w:rPr>
          <w:rFonts w:ascii="Arial" w:hAnsi="Arial" w:cs="Arial" w:hint="eastAsia"/>
        </w:rPr>
        <w:t>B, C, D and E</w:t>
      </w:r>
      <w:r w:rsidRPr="008144BD">
        <w:rPr>
          <w:rFonts w:ascii="Arial" w:hAnsi="Arial" w:cs="Arial" w:hint="eastAsia"/>
        </w:rPr>
        <w:t>)</w:t>
      </w:r>
      <w:r>
        <w:rPr>
          <w:rFonts w:ascii="Arial" w:hAnsi="Arial" w:cs="Arial" w:hint="eastAsia"/>
        </w:rPr>
        <w:t>.</w:t>
      </w:r>
      <w:r w:rsidRPr="008144BD">
        <w:rPr>
          <w:rFonts w:ascii="Arial" w:hAnsi="Arial" w:cs="Arial" w:hint="eastAsia"/>
        </w:rPr>
        <w:t xml:space="preserve"> *P &lt; 0.05, **P &lt;0.01, ***P &lt; 0.001, ****p &lt; 0.0001, ns= not significant.</w:t>
      </w:r>
    </w:p>
    <w:p w14:paraId="4C9EC4E6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</w:p>
    <w:p w14:paraId="01F48CF7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</w:p>
    <w:p w14:paraId="1DD0984E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</w:p>
    <w:p w14:paraId="666FA122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</w:p>
    <w:p w14:paraId="63857A0E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</w:p>
    <w:p w14:paraId="12A849B9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</w:p>
    <w:p w14:paraId="5D21017E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</w:p>
    <w:p w14:paraId="56431CF5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</w:p>
    <w:p w14:paraId="67BAC934" w14:textId="77777777" w:rsidR="00CE0330" w:rsidRDefault="00CE0330" w:rsidP="00CE0330">
      <w:pPr>
        <w:rPr>
          <w:rFonts w:ascii="Arial" w:hAnsi="Arial" w:cs="Arial"/>
          <w:b/>
          <w:bCs/>
          <w:sz w:val="24"/>
          <w:szCs w:val="24"/>
        </w:rPr>
      </w:pPr>
      <w:r w:rsidRPr="005B3E76">
        <w:rPr>
          <w:rFonts w:ascii="Arial" w:hAnsi="Arial" w:cs="Arial"/>
          <w:b/>
          <w:bCs/>
          <w:sz w:val="24"/>
          <w:szCs w:val="24"/>
        </w:rPr>
        <w:t>Supplement Figure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4</w:t>
      </w:r>
      <w:r w:rsidRPr="005B3E76">
        <w:rPr>
          <w:rFonts w:ascii="Arial" w:hAnsi="Arial" w:cs="Arial"/>
          <w:b/>
          <w:bCs/>
          <w:sz w:val="24"/>
          <w:szCs w:val="24"/>
        </w:rPr>
        <w:t>：</w:t>
      </w:r>
    </w:p>
    <w:p w14:paraId="03C5C6CE" w14:textId="77777777" w:rsidR="00CE0330" w:rsidRPr="005B3E76" w:rsidRDefault="00CE0330" w:rsidP="00CE0330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7C74FCCF" wp14:editId="2F1392D4">
            <wp:extent cx="5731510" cy="6350635"/>
            <wp:effectExtent l="0" t="0" r="2540" b="0"/>
            <wp:docPr id="91801917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019174" name="图片 91801917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35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88A6D" w14:textId="77777777" w:rsidR="00CE0330" w:rsidRDefault="00CE0330" w:rsidP="00CE0330">
      <w:pPr>
        <w:widowControl/>
        <w:jc w:val="left"/>
        <w:rPr>
          <w:rFonts w:ascii="Arial" w:hAnsi="Arial" w:cs="Arial"/>
        </w:rPr>
      </w:pPr>
      <w:r w:rsidRPr="005B3E76">
        <w:rPr>
          <w:rFonts w:ascii="Arial" w:hAnsi="Arial" w:cs="Arial"/>
        </w:rPr>
        <w:t>Supplementary Figure</w:t>
      </w:r>
      <w:r>
        <w:rPr>
          <w:rFonts w:ascii="Arial" w:hAnsi="Arial" w:cs="Arial" w:hint="eastAsia"/>
        </w:rPr>
        <w:t xml:space="preserve"> 4</w:t>
      </w:r>
      <w:r w:rsidRPr="005B3E76">
        <w:rPr>
          <w:rFonts w:ascii="Arial" w:hAnsi="Arial" w:cs="Arial"/>
        </w:rPr>
        <w:t>:</w:t>
      </w:r>
      <w:r w:rsidRPr="00F36AF6">
        <w:t xml:space="preserve"> </w:t>
      </w:r>
      <w:r w:rsidRPr="00480C6F">
        <w:rPr>
          <w:rFonts w:ascii="Arial" w:hAnsi="Arial" w:cs="Arial" w:hint="eastAsia"/>
        </w:rPr>
        <w:t>Functional Enrichment and Proliferation Analysis of TSP2-Modulated Fibroblasts</w:t>
      </w:r>
    </w:p>
    <w:p w14:paraId="26935D47" w14:textId="77777777" w:rsidR="00CE0330" w:rsidRDefault="00CE0330" w:rsidP="00CE0330">
      <w:pPr>
        <w:rPr>
          <w:rFonts w:hint="eastAsia"/>
        </w:rPr>
      </w:pPr>
      <w:r>
        <w:rPr>
          <w:rFonts w:ascii="Arial" w:hAnsi="Arial" w:cs="Arial" w:hint="eastAsia"/>
        </w:rPr>
        <w:t>(A)</w:t>
      </w:r>
      <w:r w:rsidRPr="00C3004F">
        <w:rPr>
          <w:rFonts w:ascii="Arial" w:hAnsi="Arial" w:cs="Arial"/>
        </w:rPr>
        <w:t xml:space="preserve"> </w:t>
      </w:r>
      <w:r w:rsidRPr="00670B6B">
        <w:rPr>
          <w:rFonts w:ascii="Arial" w:hAnsi="Arial" w:cs="Arial"/>
        </w:rPr>
        <w:t xml:space="preserve">GO </w:t>
      </w:r>
      <w:r>
        <w:rPr>
          <w:rFonts w:ascii="Arial" w:hAnsi="Arial" w:cs="Arial" w:hint="eastAsia"/>
        </w:rPr>
        <w:t xml:space="preserve">Molecular Function </w:t>
      </w:r>
      <w:r w:rsidRPr="00670B6B">
        <w:rPr>
          <w:rFonts w:ascii="Arial" w:hAnsi="Arial" w:cs="Arial"/>
        </w:rPr>
        <w:t>analysis of DEGs in fibroblasts treated with Ang</w:t>
      </w:r>
      <w:r>
        <w:rPr>
          <w:rFonts w:ascii="Arial" w:hAnsi="Arial" w:cs="Arial" w:hint="eastAsia"/>
        </w:rPr>
        <w:t xml:space="preserve"> </w:t>
      </w:r>
      <w:r w:rsidRPr="00670B6B">
        <w:rPr>
          <w:rFonts w:ascii="Arial" w:hAnsi="Arial" w:cs="Arial"/>
        </w:rPr>
        <w:t xml:space="preserve">II, comparing the </w:t>
      </w:r>
      <w:r w:rsidRPr="00416E6A">
        <w:rPr>
          <w:rFonts w:ascii="Arial" w:hAnsi="Arial" w:cs="Arial"/>
        </w:rPr>
        <w:t xml:space="preserve">TSP2 </w:t>
      </w:r>
      <w:r w:rsidRPr="00D966B3">
        <w:rPr>
          <w:rFonts w:ascii="Arial" w:hAnsi="Arial" w:cs="Arial"/>
        </w:rPr>
        <w:t>overexpression</w:t>
      </w:r>
      <w:r w:rsidRPr="00416E6A">
        <w:rPr>
          <w:rFonts w:ascii="Arial" w:hAnsi="Arial" w:cs="Arial"/>
        </w:rPr>
        <w:t xml:space="preserve"> (OE)</w:t>
      </w:r>
      <w:r w:rsidRPr="00670B6B">
        <w:rPr>
          <w:rFonts w:ascii="Arial" w:hAnsi="Arial" w:cs="Arial"/>
        </w:rPr>
        <w:t xml:space="preserve"> and</w:t>
      </w:r>
      <w:r w:rsidRPr="00A04BFA">
        <w:rPr>
          <w:rFonts w:ascii="Arial" w:hAnsi="Arial" w:cs="Arial" w:hint="eastAsia"/>
        </w:rPr>
        <w:t xml:space="preserve"> </w:t>
      </w:r>
      <w:r>
        <w:rPr>
          <w:rFonts w:ascii="Arial" w:hAnsi="Arial" w:cs="Arial" w:hint="eastAsia"/>
        </w:rPr>
        <w:t>T</w:t>
      </w:r>
      <w:r w:rsidRPr="0044014C">
        <w:rPr>
          <w:rFonts w:ascii="Arial" w:hAnsi="Arial" w:cs="Arial" w:hint="eastAsia"/>
        </w:rPr>
        <w:t xml:space="preserve">SP2 </w:t>
      </w:r>
      <w:r>
        <w:rPr>
          <w:rFonts w:ascii="Arial" w:hAnsi="Arial" w:cs="Arial" w:hint="eastAsia"/>
        </w:rPr>
        <w:t>knockdown</w:t>
      </w:r>
      <w:r w:rsidRPr="0044014C">
        <w:rPr>
          <w:rFonts w:ascii="Arial" w:hAnsi="Arial" w:cs="Arial" w:hint="eastAsia"/>
        </w:rPr>
        <w:t xml:space="preserve"> (KD)</w:t>
      </w:r>
      <w:r>
        <w:rPr>
          <w:rFonts w:ascii="Arial" w:hAnsi="Arial" w:cs="Arial" w:hint="eastAsia"/>
        </w:rPr>
        <w:t>.</w:t>
      </w:r>
      <w:r w:rsidRPr="005B3E76">
        <w:rPr>
          <w:rFonts w:ascii="Arial" w:hAnsi="Arial" w:cs="Arial"/>
        </w:rPr>
        <w:t xml:space="preserve"> </w:t>
      </w:r>
      <w:r w:rsidRPr="00755C96">
        <w:rPr>
          <w:rFonts w:ascii="Arial" w:hAnsi="Arial" w:cs="Arial"/>
        </w:rPr>
        <w:t>(B) GO Molecular Function analysis of DEGs between Ang II-treated TSP2</w:t>
      </w:r>
      <w:r>
        <w:rPr>
          <w:rFonts w:ascii="Arial" w:hAnsi="Arial" w:cs="Arial" w:hint="eastAsia"/>
        </w:rPr>
        <w:t xml:space="preserve"> </w:t>
      </w:r>
      <w:r w:rsidRPr="00755C96">
        <w:rPr>
          <w:rFonts w:ascii="Arial" w:hAnsi="Arial" w:cs="Arial"/>
        </w:rPr>
        <w:t>overexpressing (OE) fibroblasts and control group.</w:t>
      </w:r>
      <w:r>
        <w:rPr>
          <w:rFonts w:ascii="Arial" w:hAnsi="Arial" w:cs="Arial" w:hint="eastAsia"/>
        </w:rPr>
        <w:t xml:space="preserve"> </w:t>
      </w:r>
      <w:r w:rsidRPr="005B3E76">
        <w:rPr>
          <w:rFonts w:ascii="Arial" w:hAnsi="Arial" w:cs="Arial"/>
        </w:rPr>
        <w:t>(</w:t>
      </w:r>
      <w:r>
        <w:rPr>
          <w:rFonts w:ascii="Arial" w:hAnsi="Arial" w:cs="Arial" w:hint="eastAsia"/>
        </w:rPr>
        <w:t>C</w:t>
      </w:r>
      <w:r w:rsidRPr="005B3E76">
        <w:rPr>
          <w:rFonts w:ascii="Arial" w:hAnsi="Arial" w:cs="Arial"/>
        </w:rPr>
        <w:t xml:space="preserve">) </w:t>
      </w:r>
      <w:r w:rsidRPr="00755C96">
        <w:rPr>
          <w:rFonts w:ascii="Arial" w:hAnsi="Arial" w:cs="Arial"/>
        </w:rPr>
        <w:t xml:space="preserve">GO </w:t>
      </w:r>
      <w:r w:rsidRPr="00670B6B">
        <w:rPr>
          <w:rFonts w:ascii="Arial" w:hAnsi="Arial" w:cs="Arial"/>
        </w:rPr>
        <w:t>Cellular Component</w:t>
      </w:r>
      <w:r w:rsidRPr="00755C96">
        <w:rPr>
          <w:rFonts w:ascii="Arial" w:hAnsi="Arial" w:cs="Arial"/>
        </w:rPr>
        <w:t xml:space="preserve"> analysis of DEGs between Ang II-treated TSP2</w:t>
      </w:r>
      <w:r>
        <w:rPr>
          <w:rFonts w:ascii="Arial" w:hAnsi="Arial" w:cs="Arial" w:hint="eastAsia"/>
        </w:rPr>
        <w:t xml:space="preserve"> </w:t>
      </w:r>
      <w:r w:rsidRPr="00755C96">
        <w:rPr>
          <w:rFonts w:ascii="Arial" w:hAnsi="Arial" w:cs="Arial"/>
        </w:rPr>
        <w:t>overexpressing (OE) fibroblasts and control group. (</w:t>
      </w:r>
      <w:r>
        <w:rPr>
          <w:rFonts w:ascii="Arial" w:hAnsi="Arial" w:cs="Arial" w:hint="eastAsia"/>
        </w:rPr>
        <w:t>D</w:t>
      </w:r>
      <w:r w:rsidRPr="00755C96">
        <w:rPr>
          <w:rFonts w:ascii="Arial" w:hAnsi="Arial" w:cs="Arial"/>
        </w:rPr>
        <w:t>) GO Molecular Function analysis of DEGs between Ang II-treated TSP2</w:t>
      </w:r>
      <w:r>
        <w:rPr>
          <w:rFonts w:ascii="Arial" w:hAnsi="Arial" w:cs="Arial" w:hint="eastAsia"/>
        </w:rPr>
        <w:t xml:space="preserve"> knockdown</w:t>
      </w:r>
      <w:r w:rsidRPr="0044014C">
        <w:rPr>
          <w:rFonts w:ascii="Arial" w:hAnsi="Arial" w:cs="Arial" w:hint="eastAsia"/>
        </w:rPr>
        <w:t xml:space="preserve"> (KD)</w:t>
      </w:r>
      <w:r w:rsidRPr="00755C96">
        <w:rPr>
          <w:rFonts w:ascii="Arial" w:hAnsi="Arial" w:cs="Arial"/>
        </w:rPr>
        <w:t xml:space="preserve"> fibroblasts and control group.</w:t>
      </w:r>
      <w:r>
        <w:rPr>
          <w:rFonts w:ascii="Arial" w:hAnsi="Arial" w:cs="Arial" w:hint="eastAsia"/>
        </w:rPr>
        <w:t xml:space="preserve"> </w:t>
      </w:r>
      <w:r w:rsidRPr="005B3E76">
        <w:rPr>
          <w:rFonts w:ascii="Arial" w:hAnsi="Arial" w:cs="Arial"/>
        </w:rPr>
        <w:t>(</w:t>
      </w:r>
      <w:r>
        <w:rPr>
          <w:rFonts w:ascii="Arial" w:hAnsi="Arial" w:cs="Arial" w:hint="eastAsia"/>
        </w:rPr>
        <w:t>E</w:t>
      </w:r>
      <w:r w:rsidRPr="005B3E76">
        <w:rPr>
          <w:rFonts w:ascii="Arial" w:hAnsi="Arial" w:cs="Arial"/>
        </w:rPr>
        <w:t xml:space="preserve">) </w:t>
      </w:r>
      <w:r w:rsidRPr="00755C96">
        <w:rPr>
          <w:rFonts w:ascii="Arial" w:hAnsi="Arial" w:cs="Arial"/>
        </w:rPr>
        <w:t xml:space="preserve">GO </w:t>
      </w:r>
      <w:r w:rsidRPr="00670B6B">
        <w:rPr>
          <w:rFonts w:ascii="Arial" w:hAnsi="Arial" w:cs="Arial"/>
        </w:rPr>
        <w:lastRenderedPageBreak/>
        <w:t>Cellular Component</w:t>
      </w:r>
      <w:r w:rsidRPr="00755C96">
        <w:rPr>
          <w:rFonts w:ascii="Arial" w:hAnsi="Arial" w:cs="Arial"/>
        </w:rPr>
        <w:t xml:space="preserve"> analysis of DEGs between Ang II-treated TSP2</w:t>
      </w:r>
      <w:r>
        <w:rPr>
          <w:rFonts w:ascii="Arial" w:hAnsi="Arial" w:cs="Arial" w:hint="eastAsia"/>
        </w:rPr>
        <w:t xml:space="preserve"> knockdown</w:t>
      </w:r>
      <w:r w:rsidRPr="0044014C">
        <w:rPr>
          <w:rFonts w:ascii="Arial" w:hAnsi="Arial" w:cs="Arial" w:hint="eastAsia"/>
        </w:rPr>
        <w:t xml:space="preserve"> (KD)</w:t>
      </w:r>
      <w:r w:rsidRPr="00755C96">
        <w:rPr>
          <w:rFonts w:ascii="Arial" w:hAnsi="Arial" w:cs="Arial"/>
        </w:rPr>
        <w:t xml:space="preserve"> fibroblasts and control group.</w:t>
      </w:r>
      <w:r>
        <w:rPr>
          <w:rFonts w:ascii="Arial" w:hAnsi="Arial" w:cs="Arial" w:hint="eastAsia"/>
        </w:rPr>
        <w:t xml:space="preserve"> (F)</w:t>
      </w:r>
      <w:r w:rsidRPr="00BB508E">
        <w:rPr>
          <w:rFonts w:ascii="Arial" w:hAnsi="Arial" w:cs="Arial"/>
        </w:rPr>
        <w:t xml:space="preserve"> CCK-8 cell proliferation assay of fibroblasts treated with Ang II. No significant differences in proliferation were observed between the control, TSP2 overexpression (</w:t>
      </w:r>
      <w:r>
        <w:rPr>
          <w:rFonts w:ascii="Arial" w:hAnsi="Arial" w:cs="Arial" w:hint="eastAsia"/>
        </w:rPr>
        <w:t>OE</w:t>
      </w:r>
      <w:r w:rsidRPr="00BB508E">
        <w:rPr>
          <w:rFonts w:ascii="Arial" w:hAnsi="Arial" w:cs="Arial"/>
        </w:rPr>
        <w:t>)</w:t>
      </w:r>
      <w:r>
        <w:rPr>
          <w:rFonts w:ascii="Arial" w:hAnsi="Arial" w:cs="Arial" w:hint="eastAsia"/>
        </w:rPr>
        <w:t xml:space="preserve"> and </w:t>
      </w:r>
      <w:r w:rsidRPr="00BB508E">
        <w:rPr>
          <w:rFonts w:ascii="Arial" w:hAnsi="Arial" w:cs="Arial"/>
        </w:rPr>
        <w:t>TSP2 knockdown (</w:t>
      </w:r>
      <w:r>
        <w:rPr>
          <w:rFonts w:ascii="Arial" w:hAnsi="Arial" w:cs="Arial" w:hint="eastAsia"/>
        </w:rPr>
        <w:t>KD</w:t>
      </w:r>
      <w:r w:rsidRPr="00BB508E">
        <w:rPr>
          <w:rFonts w:ascii="Arial" w:hAnsi="Arial" w:cs="Arial"/>
        </w:rPr>
        <w:t>) groups (n=5)</w:t>
      </w:r>
      <w:r w:rsidRPr="005B3E76">
        <w:rPr>
          <w:rFonts w:ascii="Arial" w:hAnsi="Arial" w:cs="Arial"/>
        </w:rPr>
        <w:t>.</w:t>
      </w:r>
      <w:r>
        <w:rPr>
          <w:rFonts w:ascii="Arial" w:hAnsi="Arial" w:cs="Arial" w:hint="eastAsia"/>
        </w:rPr>
        <w:t xml:space="preserve"> </w:t>
      </w:r>
      <w:r w:rsidRPr="008144BD">
        <w:rPr>
          <w:rFonts w:ascii="Arial" w:hAnsi="Arial" w:cs="Arial" w:hint="eastAsia"/>
        </w:rPr>
        <w:t xml:space="preserve">Data are presented as mean </w:t>
      </w:r>
      <w:r w:rsidRPr="008144BD">
        <w:rPr>
          <w:rFonts w:ascii="Arial" w:hAnsi="Arial" w:cs="Arial" w:hint="eastAsia"/>
        </w:rPr>
        <w:t>±</w:t>
      </w:r>
      <w:r w:rsidRPr="008144BD">
        <w:rPr>
          <w:rFonts w:ascii="Arial" w:hAnsi="Arial" w:cs="Arial" w:hint="eastAsia"/>
        </w:rPr>
        <w:t xml:space="preserve"> SEM. Statistical significance was determined by </w:t>
      </w:r>
      <w:r w:rsidRPr="00BB2174">
        <w:rPr>
          <w:rFonts w:ascii="Arial" w:hAnsi="Arial" w:cs="Arial" w:hint="eastAsia"/>
        </w:rPr>
        <w:t xml:space="preserve">ordinary one-way analysis of variance (ANOVA) with </w:t>
      </w:r>
      <w:r w:rsidRPr="00624B5C">
        <w:rPr>
          <w:rFonts w:ascii="Arial" w:hAnsi="Arial" w:cs="Arial"/>
        </w:rPr>
        <w:t>Tukey's</w:t>
      </w:r>
      <w:r w:rsidRPr="00BB2174">
        <w:rPr>
          <w:rFonts w:ascii="Arial" w:hAnsi="Arial" w:cs="Arial" w:hint="eastAsia"/>
        </w:rPr>
        <w:t xml:space="preserve"> multiple comparisons correction</w:t>
      </w:r>
      <w:r>
        <w:rPr>
          <w:rFonts w:ascii="Arial" w:hAnsi="Arial" w:cs="Arial" w:hint="eastAsia"/>
        </w:rPr>
        <w:t xml:space="preserve"> (F).</w:t>
      </w:r>
      <w:r w:rsidRPr="008144BD">
        <w:rPr>
          <w:rFonts w:ascii="Arial" w:hAnsi="Arial" w:cs="Arial" w:hint="eastAsia"/>
        </w:rPr>
        <w:t xml:space="preserve"> *P &lt; 0.05, **P &lt;0.01, ***P &lt; 0.001, ****p &lt; 0.0001, ns= not significant.</w:t>
      </w:r>
    </w:p>
    <w:p w14:paraId="38F7BB23" w14:textId="77777777" w:rsidR="00CE0330" w:rsidRDefault="00CE0330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380A80B1" w14:textId="709C5863" w:rsidR="00CE0330" w:rsidRPr="004F3D6F" w:rsidRDefault="00CE0330" w:rsidP="00CE0330">
      <w:pPr>
        <w:rPr>
          <w:rFonts w:ascii="Arial" w:hAnsi="Arial" w:cs="Arial"/>
          <w:i/>
          <w:iCs/>
        </w:rPr>
      </w:pPr>
      <w:r w:rsidRPr="005B3E76">
        <w:rPr>
          <w:rFonts w:ascii="Arial" w:hAnsi="Arial" w:cs="Arial"/>
          <w:b/>
          <w:bCs/>
          <w:sz w:val="24"/>
          <w:szCs w:val="24"/>
        </w:rPr>
        <w:lastRenderedPageBreak/>
        <w:t>Table S</w:t>
      </w:r>
      <w:r>
        <w:rPr>
          <w:rFonts w:ascii="Arial" w:hAnsi="Arial" w:cs="Arial" w:hint="eastAsia"/>
          <w:b/>
          <w:bCs/>
          <w:sz w:val="24"/>
          <w:szCs w:val="24"/>
        </w:rPr>
        <w:t>1</w:t>
      </w:r>
      <w:r w:rsidRPr="005B3E76">
        <w:rPr>
          <w:rFonts w:ascii="Arial" w:hAnsi="Arial" w:cs="Arial"/>
          <w:b/>
          <w:bCs/>
          <w:sz w:val="24"/>
          <w:szCs w:val="24"/>
        </w:rPr>
        <w:t xml:space="preserve">. </w:t>
      </w:r>
      <w:r w:rsidRPr="002B2036">
        <w:rPr>
          <w:rFonts w:ascii="Arial" w:hAnsi="Arial" w:cs="Arial"/>
          <w:b/>
          <w:bCs/>
          <w:sz w:val="24"/>
          <w:szCs w:val="24"/>
        </w:rPr>
        <w:t>Baseline Demographic and Clinical Characteristics of AAA Patients and Healthy Controls</w:t>
      </w:r>
    </w:p>
    <w:p w14:paraId="05F7DA39" w14:textId="77777777" w:rsidR="00CE0330" w:rsidRPr="001B5597" w:rsidRDefault="00CE0330" w:rsidP="00CE0330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W w:w="48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"/>
        <w:gridCol w:w="592"/>
        <w:gridCol w:w="590"/>
        <w:gridCol w:w="507"/>
        <w:gridCol w:w="675"/>
        <w:gridCol w:w="507"/>
        <w:gridCol w:w="592"/>
        <w:gridCol w:w="590"/>
        <w:gridCol w:w="742"/>
        <w:gridCol w:w="608"/>
        <w:gridCol w:w="677"/>
        <w:gridCol w:w="928"/>
      </w:tblGrid>
      <w:tr w:rsidR="00CE0330" w14:paraId="767CCC05" w14:textId="77777777" w:rsidTr="00AB14E1">
        <w:trPr>
          <w:trHeight w:val="250"/>
        </w:trPr>
        <w:tc>
          <w:tcPr>
            <w:tcW w:w="6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07B80F8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D0F6FC6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Gender 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3FFC4A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5BE5204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Ethnic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15D2099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diameter (mm)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CB84973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Aorta thickness (mm)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E69FA4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TSP2 concentration (pg/ml)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E87086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Smoke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D5A4F9A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Hypertension 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ACAE45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Hyperlipidemia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7A6796A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Diabetes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88CA402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Nephropathy</w:t>
            </w:r>
          </w:p>
        </w:tc>
      </w:tr>
      <w:tr w:rsidR="00CE0330" w14:paraId="5F21405B" w14:textId="77777777" w:rsidTr="00AB14E1">
        <w:trPr>
          <w:trHeight w:val="250"/>
        </w:trPr>
        <w:tc>
          <w:tcPr>
            <w:tcW w:w="63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CABE037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8C5765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A59078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79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48364F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FC45EA6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5.268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6FCBC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1.49425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AE8E04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439.453867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2F158A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FE34D2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E145B8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E088CB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90AD1D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CE0330" w14:paraId="33A5C69F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19AECAB0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1A27D6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1B2C75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32964167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4957DC5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6.853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AADD4B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1.9745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9C6772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464.074133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DD4F02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D0CCBE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3EF6187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0215104F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7D1F44F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</w:tr>
      <w:tr w:rsidR="00CE0330" w14:paraId="1973455F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79C19B26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369F56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2F7EF7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CA9B46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757A413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4.834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E24892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2.36125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AADD95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468.8584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A786993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8770D5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5A485DE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2547852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43CC8E13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CE0330" w14:paraId="2BDE86F8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76391883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76E52F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E71FE3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631483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0BAC121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7.132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33FBBD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2.607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F16617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542.841467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8A56F0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3DA0B80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59C1D57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7C28058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26692C8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CE0330" w14:paraId="30923030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12ECB3F5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DC08C0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F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EC7DF9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82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4D8E2B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1F7F72D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4.082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766219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2.4965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242446A6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556.292933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EB71437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708F4783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43B75C0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6C519676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11060FA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CE0330" w14:paraId="0E1668E9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734F6AB7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48BDE10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76F58D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83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5B0BF0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289E020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6.377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0BFC79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2.265625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859B76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563.018667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4DE2E2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A9C92E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13BCD63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4E724F66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125CD2F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</w:tr>
      <w:tr w:rsidR="00CE0330" w14:paraId="09AABFC3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0CC36CF1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4037192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CCD424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973F4A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407DB596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5.914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31AC0C3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2.590125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05C7F5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581.514433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78D96F3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3DE4D586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0EE0491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4D603E1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003B9AB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CE0330" w14:paraId="55A019A0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768B638B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C76D38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59EDA4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A27F07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7941D56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4.938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DA5DDF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2.202125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F4204A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596.647333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2B98176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1A8834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48C20F7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57D92B8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4168340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CE0330" w14:paraId="30CE91B8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7A03F45A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 xml:space="preserve">AAA 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patient 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4C209C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2FCB157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32C1EF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5EAD953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5.25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4425FD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2.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94075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41643E9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613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.3345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DC1B4C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4B41A15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2FD77F6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793EF1A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7ECA453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CE0330" w14:paraId="4A804FBD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7FB91CFA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7B999A8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ECB1D9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13BFCC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555C677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3.742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4F9CA3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2.024125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DCEC013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616.412033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FAB5F8F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7C7DD5C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0280060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0474B57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0C62EF3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CE0330" w14:paraId="0968AAA0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377FE1C7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4005534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757B4C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ABF6A7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4C655E0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4.183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7D629B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2.8415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E0AF0C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626.913133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4C4BF77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2AF20DA6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230275D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306F9F7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454529F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CE0330" w14:paraId="1931D24E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0F667C31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9B722E3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1C25C6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8605BA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73A9B76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4.742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0EE46D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2.281625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021286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628.594567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31715D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7AE8617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5D5B133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09FD36A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52260F9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CE0330" w14:paraId="23D89832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275DACC4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4FB9980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E0ACAB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1F0FBDD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39F21E5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3.623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1882F5E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2.732625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731F7F6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673.3464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A672A8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2D8033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34004453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0949FAD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7629276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CE0330" w14:paraId="41DBBD93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475375A1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7D4758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CAEC12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83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37348C3F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75F524A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4.308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88B02D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2.3845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7F9B21F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673.3464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133474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74307FF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4196B64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4DDC7AB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1E5BC686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CE0330" w14:paraId="7784E9CB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26048167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5E50D7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F420E7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43166E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2644D7C7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7.328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3A16A18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2.980125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13F35F3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692.489033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1055B7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592697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5CE53C3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6144147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0BD14D0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CE0330" w14:paraId="7CE39A35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410A124C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A6CC9B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A82949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E8A75E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20D95F0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3.389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E1E859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2.784375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3F82F6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699.505433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340313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30AC721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62A243F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0615F92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14041D4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CE0330" w14:paraId="13E8BB72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429FE1A8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AA0D45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6FF773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218DF9E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5EB9339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3.854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1FC05F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2.8795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C7C8DDF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722.586933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15B7B0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7D8AC1C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4F390F7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5B1415B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2C92B9A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CE0330" w14:paraId="56F03A5E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626BC959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C18395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F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85DA36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82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2B52F24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282630D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4.581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C2B884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3.161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D18218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724.1257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1CA023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DC2F1B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6ABF99C6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537B25D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3668361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CE0330" w14:paraId="1DA8C8B0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58FC0775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19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7B6EF2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001178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4F0CC57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04DC233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3.061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C3EAC67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3.212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B68953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741.052133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631B98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4CA803C7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64A5D3E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48BFA40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7B058413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</w:tr>
      <w:tr w:rsidR="00CE0330" w14:paraId="44DAE0EE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6F27BE1C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20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2B51E86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960D95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37DBBB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3997134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5.343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3CC573F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2.8427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13C09C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894.26103</w:t>
            </w: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74F840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40893353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6A82C54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35D8061F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3B6FA35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  <w:tr w:rsidR="00CE0330" w14:paraId="7F63BAC6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BF3E281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patient 21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64532BF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7B8B8F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49C545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C5B5B93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4.967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7D5006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3.202625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17E304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937.9783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10E4BEF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C84089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04B267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E10266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C9E4903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</w:tr>
    </w:tbl>
    <w:p w14:paraId="30013119" w14:textId="77777777" w:rsidR="00CE0330" w:rsidRDefault="00CE0330" w:rsidP="00CE0330">
      <w:pPr>
        <w:rPr>
          <w:rFonts w:hint="eastAsia"/>
        </w:rPr>
      </w:pPr>
    </w:p>
    <w:tbl>
      <w:tblPr>
        <w:tblW w:w="48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9"/>
        <w:gridCol w:w="592"/>
        <w:gridCol w:w="590"/>
        <w:gridCol w:w="507"/>
        <w:gridCol w:w="675"/>
        <w:gridCol w:w="507"/>
        <w:gridCol w:w="592"/>
        <w:gridCol w:w="590"/>
        <w:gridCol w:w="742"/>
        <w:gridCol w:w="608"/>
        <w:gridCol w:w="677"/>
        <w:gridCol w:w="928"/>
      </w:tblGrid>
      <w:tr w:rsidR="00CE0330" w14:paraId="6A8BB8CE" w14:textId="77777777" w:rsidTr="00AB14E1">
        <w:trPr>
          <w:trHeight w:val="250"/>
        </w:trPr>
        <w:tc>
          <w:tcPr>
            <w:tcW w:w="630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8C5469A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3325678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Gender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D2BE8E0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Age (years)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91A474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Ethnic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65EE721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AAA diameter (mm)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1D5D9E4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414F829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TSP2 concentration (pg/ml)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81322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Smoke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E6E0CA2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EE79677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84377C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516B3C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CE0330" w14:paraId="3A93A4F6" w14:textId="77777777" w:rsidTr="00AB14E1">
        <w:trPr>
          <w:trHeight w:val="250"/>
        </w:trPr>
        <w:tc>
          <w:tcPr>
            <w:tcW w:w="630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D3DB924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1</w:t>
            </w: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3F448B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F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D953AA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65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0F8647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433523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2.4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FE512A5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2091803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62.728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1EAFD4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F03BD53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D82F0E6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3604F90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0D9475D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CE0330" w14:paraId="6D0319CE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4D2C339A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3C48AA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6086EE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C946BC3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44F706B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2.15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3CA2D8B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E41FFC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71.9606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4FDECF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C790670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79F8EBCC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5D7AEDB7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4FFE6204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CE0330" w14:paraId="7A1EA354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2B01D252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3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7FEE6F93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93B47C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23E3E7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58EE4D17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91055AE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2B3C463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607.4514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1581CB1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Y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2F589230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73ECFFB2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661A3BB5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17718C43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CE0330" w14:paraId="2674F3D3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046CC82D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4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C48272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7132E4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15E43B1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6FBB58D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14B08A5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69756C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6E87937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7F7F1A61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4A23EE8D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5F83860A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53BA2046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CE0330" w14:paraId="529304B2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6FBAA9AF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70C9C1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9CC8EB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78B1DE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5F07F01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E920715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32685F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335.0897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7EE7707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62590BA7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0D20E3C8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41CF2887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435297B6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CE0330" w14:paraId="7BFAFA49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6D2809DC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6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40F3E06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47CB44D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C1C018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3974998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1.85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9337E74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78705E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159.6703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71F9452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2DDEC44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16BDA820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04E788AE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41733668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CE0330" w14:paraId="3FEE7580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6660BFCC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7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28AAE9E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FDCE36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180C594F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2CCAE75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F19E4EB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F70164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A13E5B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58611066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1EBEEE40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1DC6D4E2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6FE1AE73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CE0330" w14:paraId="7565D815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3A1E95ED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8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426A8A8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0C521AD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44DB845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3471C5B8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0BBAE6D5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C363BB1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501.2765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79CC59F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04565A2E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7FCE3C06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25E19D8E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5B660F4D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CE0330" w14:paraId="4E8CC51C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5F1F9909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9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5A3ECE67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68120F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83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12DB15A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79DB552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2.15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6E5F9C8D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6505BB24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7.3324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7E93FE7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3A454301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0E285F26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3DD6E9DB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78D6411C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CE0330" w14:paraId="1AC19522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0972996B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10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0C7453F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65C6307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55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F3E9AE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1FCA517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2.25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2FA2F959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1A44A5FF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178.1355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6A0F93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78864537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521A47B0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553D1CC1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2484EE95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CE0330" w14:paraId="698F0D7A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0F830C60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lastRenderedPageBreak/>
              <w:t>Healthy control 11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317E7C3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C71274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66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7BFD611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4283222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2.2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3BC0ECE2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734C69F9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558A676C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39AE7EB7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763FFC35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0FBB7345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2541D4D7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CE0330" w14:paraId="419D2B8F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</w:tcPr>
          <w:p w14:paraId="3004E533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12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46D9B43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28E4526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74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5A3A869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</w:tcPr>
          <w:p w14:paraId="1249759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1.9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14:paraId="2731FB6D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</w:tcPr>
          <w:p w14:paraId="438753F2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418.1831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</w:tcPr>
          <w:p w14:paraId="39AC5277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</w:tcPr>
          <w:p w14:paraId="22E47A1F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nil"/>
              <w:right w:val="nil"/>
            </w:tcBorders>
          </w:tcPr>
          <w:p w14:paraId="322DB767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</w:tcPr>
          <w:p w14:paraId="1EE1B07A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nil"/>
              <w:right w:val="nil"/>
            </w:tcBorders>
          </w:tcPr>
          <w:p w14:paraId="533C0BCA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  <w:tr w:rsidR="00CE0330" w14:paraId="13BFDC47" w14:textId="77777777" w:rsidTr="00AB14E1">
        <w:trPr>
          <w:trHeight w:val="250"/>
        </w:trPr>
        <w:tc>
          <w:tcPr>
            <w:tcW w:w="630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59CEB5C" w14:textId="77777777" w:rsidR="00CE0330" w:rsidRDefault="00CE0330" w:rsidP="00AB14E1">
            <w:pPr>
              <w:autoSpaceDE w:val="0"/>
              <w:autoSpaceDN w:val="0"/>
              <w:adjustRightInd w:val="0"/>
              <w:jc w:val="lef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Healthy control 13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FDFD2B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M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DE61ECE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038A9EA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Asian</w:t>
            </w:r>
          </w:p>
        </w:tc>
        <w:tc>
          <w:tcPr>
            <w:tcW w:w="421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8DB511F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0C3E74D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68D7B65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21.1813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CC3A670" w14:textId="77777777" w:rsidR="00CE0330" w:rsidRDefault="00CE0330" w:rsidP="00AB14E1">
            <w:pPr>
              <w:autoSpaceDE w:val="0"/>
              <w:autoSpaceDN w:val="0"/>
              <w:adjustRightInd w:val="0"/>
              <w:jc w:val="center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等线" w:hAnsi="Arial" w:cs="Arial"/>
                <w:color w:val="000000"/>
                <w:kern w:val="0"/>
                <w:sz w:val="22"/>
              </w:rPr>
              <w:t>U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8D4DAE0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37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8DD8217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D48778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85DDBA4" w14:textId="77777777" w:rsidR="00CE0330" w:rsidRDefault="00CE0330" w:rsidP="00AB14E1">
            <w:pPr>
              <w:autoSpaceDE w:val="0"/>
              <w:autoSpaceDN w:val="0"/>
              <w:adjustRightInd w:val="0"/>
              <w:jc w:val="right"/>
              <w:rPr>
                <w:rFonts w:ascii="Arial" w:eastAsia="等线" w:hAnsi="Arial" w:cs="Arial"/>
                <w:color w:val="000000"/>
                <w:kern w:val="0"/>
                <w:sz w:val="22"/>
              </w:rPr>
            </w:pPr>
          </w:p>
        </w:tc>
      </w:tr>
    </w:tbl>
    <w:p w14:paraId="42723E06" w14:textId="77777777" w:rsidR="00CE0330" w:rsidRPr="0026510F" w:rsidRDefault="00CE0330" w:rsidP="00CE0330">
      <w:pPr>
        <w:rPr>
          <w:rFonts w:ascii="Arial" w:hAnsi="Arial" w:cs="Arial"/>
          <w:szCs w:val="21"/>
        </w:rPr>
      </w:pPr>
      <w:r w:rsidRPr="0026510F">
        <w:rPr>
          <w:rFonts w:ascii="Arial" w:hAnsi="Arial" w:cs="Arial" w:hint="eastAsia"/>
          <w:szCs w:val="21"/>
        </w:rPr>
        <w:t>Note : M =Male,  F=Female, Y = presence of disease, N = absence of disease, U = unknown</w:t>
      </w:r>
    </w:p>
    <w:p w14:paraId="33C248CB" w14:textId="77777777" w:rsidR="00CE0330" w:rsidRDefault="00CE0330" w:rsidP="00CE0330">
      <w:pPr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14:paraId="3F6F5AB4" w14:textId="77777777" w:rsidR="00CE0330" w:rsidRPr="005B3E76" w:rsidRDefault="00CE0330" w:rsidP="00CE0330">
      <w:pPr>
        <w:rPr>
          <w:rFonts w:ascii="Arial" w:hAnsi="Arial" w:cs="Arial"/>
          <w:b/>
          <w:bCs/>
          <w:sz w:val="24"/>
          <w:szCs w:val="24"/>
        </w:rPr>
      </w:pPr>
      <w:r w:rsidRPr="005B3E76">
        <w:rPr>
          <w:rFonts w:ascii="Arial" w:hAnsi="Arial" w:cs="Arial"/>
          <w:b/>
          <w:bCs/>
          <w:sz w:val="24"/>
          <w:szCs w:val="24"/>
        </w:rPr>
        <w:lastRenderedPageBreak/>
        <w:t>Table S</w:t>
      </w:r>
      <w:r>
        <w:rPr>
          <w:rFonts w:ascii="Arial" w:hAnsi="Arial" w:cs="Arial" w:hint="eastAsia"/>
          <w:b/>
          <w:bCs/>
          <w:sz w:val="24"/>
          <w:szCs w:val="24"/>
        </w:rPr>
        <w:t>2</w:t>
      </w:r>
      <w:r w:rsidRPr="005B3E76">
        <w:rPr>
          <w:rFonts w:ascii="Arial" w:hAnsi="Arial" w:cs="Arial"/>
          <w:b/>
          <w:bCs/>
          <w:sz w:val="24"/>
          <w:szCs w:val="24"/>
        </w:rPr>
        <w:t>. Antibodies used for immunofluorescence, immunohistochemistry</w:t>
      </w:r>
      <w:r w:rsidRPr="005B3E76">
        <w:rPr>
          <w:rFonts w:ascii="Arial" w:hAnsi="Arial" w:cs="Arial"/>
          <w:b/>
          <w:bCs/>
          <w:sz w:val="24"/>
          <w:szCs w:val="24"/>
        </w:rPr>
        <w:t>，</w:t>
      </w:r>
      <w:r w:rsidRPr="005B3E76">
        <w:rPr>
          <w:rFonts w:ascii="Arial" w:hAnsi="Arial" w:cs="Arial"/>
          <w:b/>
          <w:bCs/>
          <w:sz w:val="24"/>
          <w:szCs w:val="24"/>
        </w:rPr>
        <w:tab/>
        <w:t>immunocytochemistry, Chip-qPCR and western blot.</w:t>
      </w:r>
    </w:p>
    <w:p w14:paraId="2DF785C1" w14:textId="77777777" w:rsidR="00CE0330" w:rsidRPr="007C44CF" w:rsidRDefault="00CE0330" w:rsidP="00CE0330">
      <w:pPr>
        <w:rPr>
          <w:rFonts w:ascii="Arial" w:hAnsi="Arial" w:cs="Arial"/>
          <w:b/>
          <w:bCs/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9"/>
        <w:gridCol w:w="1257"/>
        <w:gridCol w:w="1279"/>
        <w:gridCol w:w="1257"/>
        <w:gridCol w:w="1874"/>
      </w:tblGrid>
      <w:tr w:rsidR="00CE0330" w:rsidRPr="005B3E76" w14:paraId="5E773C16" w14:textId="77777777" w:rsidTr="00AB14E1">
        <w:tc>
          <w:tcPr>
            <w:tcW w:w="2639" w:type="dxa"/>
            <w:tcBorders>
              <w:top w:val="single" w:sz="8" w:space="0" w:color="auto"/>
              <w:bottom w:val="single" w:sz="8" w:space="0" w:color="auto"/>
            </w:tcBorders>
          </w:tcPr>
          <w:p w14:paraId="0BD31934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Primary Antibodies</w:t>
            </w:r>
          </w:p>
        </w:tc>
        <w:tc>
          <w:tcPr>
            <w:tcW w:w="1257" w:type="dxa"/>
            <w:tcBorders>
              <w:top w:val="single" w:sz="8" w:space="0" w:color="auto"/>
              <w:bottom w:val="single" w:sz="8" w:space="0" w:color="auto"/>
            </w:tcBorders>
          </w:tcPr>
          <w:p w14:paraId="3C7A9C6F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Source</w:t>
            </w:r>
          </w:p>
        </w:tc>
        <w:tc>
          <w:tcPr>
            <w:tcW w:w="1279" w:type="dxa"/>
            <w:tcBorders>
              <w:top w:val="single" w:sz="8" w:space="0" w:color="auto"/>
              <w:bottom w:val="single" w:sz="8" w:space="0" w:color="auto"/>
            </w:tcBorders>
          </w:tcPr>
          <w:p w14:paraId="46D01F2C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Company</w:t>
            </w:r>
          </w:p>
        </w:tc>
        <w:tc>
          <w:tcPr>
            <w:tcW w:w="1257" w:type="dxa"/>
            <w:tcBorders>
              <w:top w:val="single" w:sz="8" w:space="0" w:color="auto"/>
              <w:bottom w:val="single" w:sz="8" w:space="0" w:color="auto"/>
            </w:tcBorders>
          </w:tcPr>
          <w:p w14:paraId="3948B473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Catalog No.</w:t>
            </w:r>
          </w:p>
        </w:tc>
        <w:tc>
          <w:tcPr>
            <w:tcW w:w="1874" w:type="dxa"/>
            <w:tcBorders>
              <w:top w:val="single" w:sz="8" w:space="0" w:color="auto"/>
              <w:bottom w:val="single" w:sz="8" w:space="0" w:color="auto"/>
            </w:tcBorders>
          </w:tcPr>
          <w:p w14:paraId="353F74F9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Dilution</w:t>
            </w:r>
          </w:p>
        </w:tc>
      </w:tr>
      <w:tr w:rsidR="00CE0330" w:rsidRPr="005B3E76" w14:paraId="3DE10823" w14:textId="77777777" w:rsidTr="00AB14E1">
        <w:tc>
          <w:tcPr>
            <w:tcW w:w="2639" w:type="dxa"/>
            <w:tcBorders>
              <w:top w:val="single" w:sz="8" w:space="0" w:color="auto"/>
            </w:tcBorders>
          </w:tcPr>
          <w:p w14:paraId="1F490AB6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Anti-Thrombospondin 2</w:t>
            </w:r>
          </w:p>
        </w:tc>
        <w:tc>
          <w:tcPr>
            <w:tcW w:w="1257" w:type="dxa"/>
            <w:tcBorders>
              <w:top w:val="single" w:sz="8" w:space="0" w:color="auto"/>
            </w:tcBorders>
          </w:tcPr>
          <w:p w14:paraId="502C9F1D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Rabbit pAb</w:t>
            </w:r>
          </w:p>
        </w:tc>
        <w:tc>
          <w:tcPr>
            <w:tcW w:w="1279" w:type="dxa"/>
            <w:tcBorders>
              <w:top w:val="single" w:sz="8" w:space="0" w:color="auto"/>
            </w:tcBorders>
          </w:tcPr>
          <w:p w14:paraId="5AE101D0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Abcam</w:t>
            </w:r>
          </w:p>
        </w:tc>
        <w:tc>
          <w:tcPr>
            <w:tcW w:w="1257" w:type="dxa"/>
            <w:tcBorders>
              <w:top w:val="single" w:sz="8" w:space="0" w:color="auto"/>
            </w:tcBorders>
          </w:tcPr>
          <w:p w14:paraId="050F6015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ab84469</w:t>
            </w:r>
          </w:p>
        </w:tc>
        <w:tc>
          <w:tcPr>
            <w:tcW w:w="1874" w:type="dxa"/>
            <w:tcBorders>
              <w:top w:val="single" w:sz="8" w:space="0" w:color="auto"/>
            </w:tcBorders>
          </w:tcPr>
          <w:p w14:paraId="39E5BF19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1µg/ml WB</w:t>
            </w:r>
          </w:p>
        </w:tc>
      </w:tr>
      <w:tr w:rsidR="00CE0330" w:rsidRPr="005B3E76" w14:paraId="534DBB8B" w14:textId="77777777" w:rsidTr="00AB14E1">
        <w:tc>
          <w:tcPr>
            <w:tcW w:w="2639" w:type="dxa"/>
          </w:tcPr>
          <w:p w14:paraId="7D01E953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4D610159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1D7D9843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76470F83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1F2B183E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10µg/ml ICC/IF/IHC-P</w:t>
            </w:r>
          </w:p>
        </w:tc>
      </w:tr>
      <w:tr w:rsidR="00CE0330" w:rsidRPr="005B3E76" w14:paraId="144959AE" w14:textId="77777777" w:rsidTr="00AB14E1">
        <w:tc>
          <w:tcPr>
            <w:tcW w:w="2639" w:type="dxa"/>
          </w:tcPr>
          <w:p w14:paraId="6820A619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47910EC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22F0F89B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ABclonal</w:t>
            </w:r>
          </w:p>
        </w:tc>
        <w:tc>
          <w:tcPr>
            <w:tcW w:w="1257" w:type="dxa"/>
          </w:tcPr>
          <w:p w14:paraId="117E2602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A8561</w:t>
            </w:r>
          </w:p>
        </w:tc>
        <w:tc>
          <w:tcPr>
            <w:tcW w:w="1874" w:type="dxa"/>
          </w:tcPr>
          <w:p w14:paraId="2F84CA15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1:500 WB</w:t>
            </w:r>
          </w:p>
        </w:tc>
      </w:tr>
      <w:tr w:rsidR="00CE0330" w:rsidRPr="005B3E76" w14:paraId="1EAAF440" w14:textId="77777777" w:rsidTr="00AB14E1">
        <w:tc>
          <w:tcPr>
            <w:tcW w:w="2639" w:type="dxa"/>
          </w:tcPr>
          <w:p w14:paraId="5D0217B7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3454A777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2EA94DDC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4D6007">
              <w:rPr>
                <w:rFonts w:ascii="Arial" w:hAnsi="Arial" w:cs="Arial" w:hint="eastAsia"/>
                <w:szCs w:val="21"/>
              </w:rPr>
              <w:t>santa</w:t>
            </w:r>
          </w:p>
        </w:tc>
        <w:tc>
          <w:tcPr>
            <w:tcW w:w="1257" w:type="dxa"/>
          </w:tcPr>
          <w:p w14:paraId="301CAB4B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4D6007">
              <w:rPr>
                <w:rFonts w:ascii="Arial" w:hAnsi="Arial" w:cs="Arial"/>
                <w:szCs w:val="21"/>
              </w:rPr>
              <w:t>sc-136238</w:t>
            </w:r>
          </w:p>
        </w:tc>
        <w:tc>
          <w:tcPr>
            <w:tcW w:w="1874" w:type="dxa"/>
          </w:tcPr>
          <w:p w14:paraId="56E422D4" w14:textId="77777777" w:rsidR="00CE0330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1:500 WB</w:t>
            </w:r>
          </w:p>
          <w:p w14:paraId="0918FCE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 w:hint="eastAsia"/>
                <w:szCs w:val="21"/>
              </w:rPr>
              <w:t xml:space="preserve">1:50 </w:t>
            </w:r>
            <w:r w:rsidRPr="005B3E76">
              <w:rPr>
                <w:rFonts w:ascii="Arial" w:hAnsi="Arial" w:cs="Arial"/>
                <w:szCs w:val="21"/>
              </w:rPr>
              <w:t>IF</w:t>
            </w:r>
          </w:p>
        </w:tc>
      </w:tr>
      <w:tr w:rsidR="00CE0330" w:rsidRPr="005B3E76" w14:paraId="2396A638" w14:textId="77777777" w:rsidTr="00AB14E1">
        <w:tc>
          <w:tcPr>
            <w:tcW w:w="2639" w:type="dxa"/>
          </w:tcPr>
          <w:p w14:paraId="1F68F5EC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</w:t>
            </w:r>
            <w:r w:rsidRPr="005B3E76">
              <w:rPr>
                <w:rFonts w:ascii="Arial" w:hAnsi="Arial" w:cs="Arial"/>
                <w:szCs w:val="21"/>
              </w:rPr>
              <w:t xml:space="preserve"> </w:t>
            </w:r>
            <w:r w:rsidRPr="005B3E76">
              <w:rPr>
                <w:rFonts w:ascii="Arial" w:hAnsi="Arial" w:cs="Arial"/>
                <w:b/>
                <w:bCs/>
                <w:szCs w:val="21"/>
              </w:rPr>
              <w:t>COL1A1</w:t>
            </w:r>
          </w:p>
        </w:tc>
        <w:tc>
          <w:tcPr>
            <w:tcW w:w="1257" w:type="dxa"/>
          </w:tcPr>
          <w:p w14:paraId="18AF1AD4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Rabbit mAb</w:t>
            </w:r>
          </w:p>
        </w:tc>
        <w:tc>
          <w:tcPr>
            <w:tcW w:w="1279" w:type="dxa"/>
          </w:tcPr>
          <w:p w14:paraId="10A5046B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25A748B3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72026</w:t>
            </w:r>
          </w:p>
        </w:tc>
        <w:tc>
          <w:tcPr>
            <w:tcW w:w="1874" w:type="dxa"/>
          </w:tcPr>
          <w:p w14:paraId="1D9CCDFA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E0330" w:rsidRPr="005B3E76" w14:paraId="30DC00C4" w14:textId="77777777" w:rsidTr="00AB14E1">
        <w:tc>
          <w:tcPr>
            <w:tcW w:w="2639" w:type="dxa"/>
          </w:tcPr>
          <w:p w14:paraId="6573873C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1C180149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5FF603FE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7C040322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40F923B7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1:200 IF</w:t>
            </w:r>
          </w:p>
        </w:tc>
      </w:tr>
      <w:tr w:rsidR="00CE0330" w:rsidRPr="005B3E76" w14:paraId="711D079A" w14:textId="77777777" w:rsidTr="00AB14E1">
        <w:tc>
          <w:tcPr>
            <w:tcW w:w="2639" w:type="dxa"/>
          </w:tcPr>
          <w:p w14:paraId="03163E84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Anti-Collagen III</w:t>
            </w:r>
          </w:p>
        </w:tc>
        <w:tc>
          <w:tcPr>
            <w:tcW w:w="1257" w:type="dxa"/>
          </w:tcPr>
          <w:p w14:paraId="0769033B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Rabbit mAb</w:t>
            </w:r>
          </w:p>
        </w:tc>
        <w:tc>
          <w:tcPr>
            <w:tcW w:w="1279" w:type="dxa"/>
          </w:tcPr>
          <w:p w14:paraId="62ADA78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Abcam</w:t>
            </w:r>
          </w:p>
        </w:tc>
        <w:tc>
          <w:tcPr>
            <w:tcW w:w="1257" w:type="dxa"/>
          </w:tcPr>
          <w:p w14:paraId="3B00E69C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184993</w:t>
            </w:r>
          </w:p>
        </w:tc>
        <w:tc>
          <w:tcPr>
            <w:tcW w:w="1874" w:type="dxa"/>
          </w:tcPr>
          <w:p w14:paraId="2C9BD3E7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E0330" w:rsidRPr="005B3E76" w14:paraId="28788D45" w14:textId="77777777" w:rsidTr="00AB14E1">
        <w:tc>
          <w:tcPr>
            <w:tcW w:w="2639" w:type="dxa"/>
          </w:tcPr>
          <w:p w14:paraId="01B9921D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47271D0E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4292769C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07DD04F5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4513ED04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 IF</w:t>
            </w:r>
          </w:p>
        </w:tc>
      </w:tr>
      <w:tr w:rsidR="00CE0330" w:rsidRPr="005B3E76" w14:paraId="789A6D93" w14:textId="77777777" w:rsidTr="00AB14E1">
        <w:tc>
          <w:tcPr>
            <w:tcW w:w="2639" w:type="dxa"/>
          </w:tcPr>
          <w:p w14:paraId="33D0493D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Anti-Fibronectin</w:t>
            </w:r>
          </w:p>
        </w:tc>
        <w:tc>
          <w:tcPr>
            <w:tcW w:w="1257" w:type="dxa"/>
          </w:tcPr>
          <w:p w14:paraId="58967357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Rabbit mAb</w:t>
            </w:r>
          </w:p>
        </w:tc>
        <w:tc>
          <w:tcPr>
            <w:tcW w:w="1279" w:type="dxa"/>
          </w:tcPr>
          <w:p w14:paraId="1ED3A3B4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Abcam</w:t>
            </w:r>
          </w:p>
        </w:tc>
        <w:tc>
          <w:tcPr>
            <w:tcW w:w="1257" w:type="dxa"/>
          </w:tcPr>
          <w:p w14:paraId="383BF4BA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45688</w:t>
            </w:r>
          </w:p>
        </w:tc>
        <w:tc>
          <w:tcPr>
            <w:tcW w:w="1874" w:type="dxa"/>
          </w:tcPr>
          <w:p w14:paraId="6F28503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E0330" w:rsidRPr="005B3E76" w14:paraId="6F39B8BB" w14:textId="77777777" w:rsidTr="00AB14E1">
        <w:tc>
          <w:tcPr>
            <w:tcW w:w="2639" w:type="dxa"/>
          </w:tcPr>
          <w:p w14:paraId="576A9CB5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300AB2C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25797322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3F4295FA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78805B41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1:500 IF</w:t>
            </w:r>
          </w:p>
        </w:tc>
      </w:tr>
      <w:tr w:rsidR="00CE0330" w:rsidRPr="005B3E76" w14:paraId="68C4C989" w14:textId="77777777" w:rsidTr="00AB14E1">
        <w:tc>
          <w:tcPr>
            <w:tcW w:w="2639" w:type="dxa"/>
          </w:tcPr>
          <w:p w14:paraId="1470E256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Anti-ER-TR7</w:t>
            </w:r>
          </w:p>
        </w:tc>
        <w:tc>
          <w:tcPr>
            <w:tcW w:w="1257" w:type="dxa"/>
          </w:tcPr>
          <w:p w14:paraId="49A7AF3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Rat mAb</w:t>
            </w:r>
          </w:p>
        </w:tc>
        <w:tc>
          <w:tcPr>
            <w:tcW w:w="1279" w:type="dxa"/>
          </w:tcPr>
          <w:p w14:paraId="40F9D71A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Invirtrogen</w:t>
            </w:r>
          </w:p>
        </w:tc>
        <w:tc>
          <w:tcPr>
            <w:tcW w:w="1257" w:type="dxa"/>
          </w:tcPr>
          <w:p w14:paraId="4BBDDF87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MA1-40076</w:t>
            </w:r>
          </w:p>
        </w:tc>
        <w:tc>
          <w:tcPr>
            <w:tcW w:w="1874" w:type="dxa"/>
          </w:tcPr>
          <w:p w14:paraId="4E352B23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1:50 IF</w:t>
            </w:r>
          </w:p>
        </w:tc>
      </w:tr>
      <w:tr w:rsidR="00CE0330" w:rsidRPr="005B3E76" w14:paraId="24667A2F" w14:textId="77777777" w:rsidTr="00AB14E1">
        <w:tc>
          <w:tcPr>
            <w:tcW w:w="2639" w:type="dxa"/>
          </w:tcPr>
          <w:p w14:paraId="6074753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Anti-p-Stat3</w:t>
            </w:r>
          </w:p>
        </w:tc>
        <w:tc>
          <w:tcPr>
            <w:tcW w:w="1257" w:type="dxa"/>
          </w:tcPr>
          <w:p w14:paraId="6EC1C71F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Rabbit mAb</w:t>
            </w:r>
          </w:p>
        </w:tc>
        <w:tc>
          <w:tcPr>
            <w:tcW w:w="1279" w:type="dxa"/>
          </w:tcPr>
          <w:p w14:paraId="1B00F20A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0E523431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9145</w:t>
            </w:r>
          </w:p>
        </w:tc>
        <w:tc>
          <w:tcPr>
            <w:tcW w:w="1874" w:type="dxa"/>
          </w:tcPr>
          <w:p w14:paraId="02A8E504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1:2000 WB</w:t>
            </w:r>
          </w:p>
        </w:tc>
      </w:tr>
      <w:tr w:rsidR="00CE0330" w:rsidRPr="005B3E76" w14:paraId="7DA1730B" w14:textId="77777777" w:rsidTr="00AB14E1">
        <w:tc>
          <w:tcPr>
            <w:tcW w:w="2639" w:type="dxa"/>
          </w:tcPr>
          <w:p w14:paraId="0A6A2B9B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257" w:type="dxa"/>
          </w:tcPr>
          <w:p w14:paraId="26178B36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70446F6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0C72CBFD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2B086F45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 ChIP</w:t>
            </w:r>
          </w:p>
        </w:tc>
      </w:tr>
      <w:tr w:rsidR="00CE0330" w:rsidRPr="005B3E76" w14:paraId="6CB15EAA" w14:textId="77777777" w:rsidTr="00AB14E1">
        <w:tc>
          <w:tcPr>
            <w:tcW w:w="2639" w:type="dxa"/>
          </w:tcPr>
          <w:p w14:paraId="35C76A0D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Anti-Stat3</w:t>
            </w:r>
          </w:p>
        </w:tc>
        <w:tc>
          <w:tcPr>
            <w:tcW w:w="1257" w:type="dxa"/>
          </w:tcPr>
          <w:p w14:paraId="3E3C54B5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Rabbit mAb</w:t>
            </w:r>
          </w:p>
        </w:tc>
        <w:tc>
          <w:tcPr>
            <w:tcW w:w="1279" w:type="dxa"/>
          </w:tcPr>
          <w:p w14:paraId="2B8A7162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792C76F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4904</w:t>
            </w:r>
          </w:p>
        </w:tc>
        <w:tc>
          <w:tcPr>
            <w:tcW w:w="1874" w:type="dxa"/>
          </w:tcPr>
          <w:p w14:paraId="39DCF50A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1:2000 WB</w:t>
            </w:r>
          </w:p>
        </w:tc>
      </w:tr>
      <w:tr w:rsidR="00CE0330" w:rsidRPr="005B3E76" w14:paraId="4CA1F578" w14:textId="77777777" w:rsidTr="00AB14E1">
        <w:tc>
          <w:tcPr>
            <w:tcW w:w="2639" w:type="dxa"/>
          </w:tcPr>
          <w:p w14:paraId="6B899E62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257" w:type="dxa"/>
          </w:tcPr>
          <w:p w14:paraId="198E14E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7AC4D322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6BE4AACC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3E79403B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 ICC</w:t>
            </w:r>
          </w:p>
        </w:tc>
      </w:tr>
      <w:tr w:rsidR="00CE0330" w:rsidRPr="005B3E76" w14:paraId="4CE0D0EF" w14:textId="77777777" w:rsidTr="00AB14E1">
        <w:tc>
          <w:tcPr>
            <w:tcW w:w="2639" w:type="dxa"/>
          </w:tcPr>
          <w:p w14:paraId="7C52D4DB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10BCD4B7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37392D66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278F6F62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44B0C776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1:50 ChIP</w:t>
            </w:r>
          </w:p>
        </w:tc>
      </w:tr>
      <w:tr w:rsidR="00CE0330" w:rsidRPr="005B3E76" w14:paraId="48D9BEF3" w14:textId="77777777" w:rsidTr="00AB14E1">
        <w:tc>
          <w:tcPr>
            <w:tcW w:w="2639" w:type="dxa"/>
          </w:tcPr>
          <w:p w14:paraId="67BC3D35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 xml:space="preserve">Anti -DYKDDDDK Tag </w:t>
            </w:r>
          </w:p>
        </w:tc>
        <w:tc>
          <w:tcPr>
            <w:tcW w:w="1257" w:type="dxa"/>
          </w:tcPr>
          <w:p w14:paraId="3B85190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Rabbit mAb</w:t>
            </w:r>
          </w:p>
        </w:tc>
        <w:tc>
          <w:tcPr>
            <w:tcW w:w="1279" w:type="dxa"/>
          </w:tcPr>
          <w:p w14:paraId="7C1E2EA1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2CEFD7D1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14793</w:t>
            </w:r>
          </w:p>
        </w:tc>
        <w:tc>
          <w:tcPr>
            <w:tcW w:w="1874" w:type="dxa"/>
          </w:tcPr>
          <w:p w14:paraId="08373430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E0330" w:rsidRPr="005B3E76" w14:paraId="2647D9BA" w14:textId="77777777" w:rsidTr="00AB14E1">
        <w:tc>
          <w:tcPr>
            <w:tcW w:w="2639" w:type="dxa"/>
          </w:tcPr>
          <w:p w14:paraId="647F3BE1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Anti-PRELP</w:t>
            </w:r>
          </w:p>
        </w:tc>
        <w:tc>
          <w:tcPr>
            <w:tcW w:w="1257" w:type="dxa"/>
          </w:tcPr>
          <w:p w14:paraId="00290B25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Rabbit pAb</w:t>
            </w:r>
          </w:p>
        </w:tc>
        <w:tc>
          <w:tcPr>
            <w:tcW w:w="1279" w:type="dxa"/>
          </w:tcPr>
          <w:p w14:paraId="419D4D34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Proteintech</w:t>
            </w:r>
          </w:p>
        </w:tc>
        <w:tc>
          <w:tcPr>
            <w:tcW w:w="1257" w:type="dxa"/>
          </w:tcPr>
          <w:p w14:paraId="4AA797A9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23783</w:t>
            </w:r>
          </w:p>
        </w:tc>
        <w:tc>
          <w:tcPr>
            <w:tcW w:w="1874" w:type="dxa"/>
          </w:tcPr>
          <w:p w14:paraId="1A72197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E0330" w:rsidRPr="005B3E76" w14:paraId="61A286DA" w14:textId="77777777" w:rsidTr="00AB14E1">
        <w:tc>
          <w:tcPr>
            <w:tcW w:w="2639" w:type="dxa"/>
          </w:tcPr>
          <w:p w14:paraId="2D7872D6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00DA536A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52BEAA8D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77A1C10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13774519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1:250 IF</w:t>
            </w:r>
          </w:p>
        </w:tc>
      </w:tr>
      <w:tr w:rsidR="00CE0330" w:rsidRPr="005B3E76" w14:paraId="34721828" w14:textId="77777777" w:rsidTr="00AB14E1">
        <w:tc>
          <w:tcPr>
            <w:tcW w:w="2639" w:type="dxa"/>
          </w:tcPr>
          <w:p w14:paraId="331C50EF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Anti-TGM2</w:t>
            </w:r>
          </w:p>
        </w:tc>
        <w:tc>
          <w:tcPr>
            <w:tcW w:w="1257" w:type="dxa"/>
          </w:tcPr>
          <w:p w14:paraId="60599E57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Rabbit mAb</w:t>
            </w:r>
          </w:p>
        </w:tc>
        <w:tc>
          <w:tcPr>
            <w:tcW w:w="1279" w:type="dxa"/>
          </w:tcPr>
          <w:p w14:paraId="691C4E50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7DF543AD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3557</w:t>
            </w:r>
          </w:p>
        </w:tc>
        <w:tc>
          <w:tcPr>
            <w:tcW w:w="1874" w:type="dxa"/>
          </w:tcPr>
          <w:p w14:paraId="45324446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E0330" w:rsidRPr="005B3E76" w14:paraId="7CE84C8C" w14:textId="77777777" w:rsidTr="00AB14E1">
        <w:tc>
          <w:tcPr>
            <w:tcW w:w="2639" w:type="dxa"/>
          </w:tcPr>
          <w:p w14:paraId="1815917F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0E7B7C3F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79" w:type="dxa"/>
          </w:tcPr>
          <w:p w14:paraId="325A3ED3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257" w:type="dxa"/>
          </w:tcPr>
          <w:p w14:paraId="4B28F87F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</w:p>
        </w:tc>
        <w:tc>
          <w:tcPr>
            <w:tcW w:w="1874" w:type="dxa"/>
          </w:tcPr>
          <w:p w14:paraId="7DD203CA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 IF</w:t>
            </w:r>
          </w:p>
        </w:tc>
      </w:tr>
      <w:tr w:rsidR="00CE0330" w:rsidRPr="005B3E76" w14:paraId="3AA6BC65" w14:textId="77777777" w:rsidTr="00AB14E1">
        <w:tc>
          <w:tcPr>
            <w:tcW w:w="2639" w:type="dxa"/>
          </w:tcPr>
          <w:p w14:paraId="76CD93E9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Anti-CD3</w:t>
            </w:r>
          </w:p>
        </w:tc>
        <w:tc>
          <w:tcPr>
            <w:tcW w:w="1257" w:type="dxa"/>
          </w:tcPr>
          <w:p w14:paraId="47B057FE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Rabbit mAb</w:t>
            </w:r>
          </w:p>
        </w:tc>
        <w:tc>
          <w:tcPr>
            <w:tcW w:w="1279" w:type="dxa"/>
          </w:tcPr>
          <w:p w14:paraId="532C78F9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6C29D02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78588</w:t>
            </w:r>
          </w:p>
        </w:tc>
        <w:tc>
          <w:tcPr>
            <w:tcW w:w="1874" w:type="dxa"/>
          </w:tcPr>
          <w:p w14:paraId="1B23775C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1:400 IF</w:t>
            </w:r>
          </w:p>
        </w:tc>
      </w:tr>
      <w:tr w:rsidR="00CE0330" w:rsidRPr="005B3E76" w14:paraId="06E0E6FA" w14:textId="77777777" w:rsidTr="00AB14E1">
        <w:tc>
          <w:tcPr>
            <w:tcW w:w="2639" w:type="dxa"/>
          </w:tcPr>
          <w:p w14:paraId="29963C7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Anti-CD19</w:t>
            </w:r>
          </w:p>
        </w:tc>
        <w:tc>
          <w:tcPr>
            <w:tcW w:w="1257" w:type="dxa"/>
          </w:tcPr>
          <w:p w14:paraId="039A8FE7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Rabbit mAb</w:t>
            </w:r>
          </w:p>
        </w:tc>
        <w:tc>
          <w:tcPr>
            <w:tcW w:w="1279" w:type="dxa"/>
          </w:tcPr>
          <w:p w14:paraId="5B8F4F42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23E0759D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90176</w:t>
            </w:r>
          </w:p>
        </w:tc>
        <w:tc>
          <w:tcPr>
            <w:tcW w:w="1874" w:type="dxa"/>
          </w:tcPr>
          <w:p w14:paraId="750CCB51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1:3200 IF</w:t>
            </w:r>
          </w:p>
        </w:tc>
      </w:tr>
      <w:tr w:rsidR="00CE0330" w:rsidRPr="005B3E76" w14:paraId="32F12FE0" w14:textId="77777777" w:rsidTr="00AB14E1">
        <w:tc>
          <w:tcPr>
            <w:tcW w:w="2639" w:type="dxa"/>
          </w:tcPr>
          <w:p w14:paraId="7D09C4BB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Anti-CD68</w:t>
            </w:r>
          </w:p>
        </w:tc>
        <w:tc>
          <w:tcPr>
            <w:tcW w:w="1257" w:type="dxa"/>
          </w:tcPr>
          <w:p w14:paraId="7ACD37CF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Rabbit mAb</w:t>
            </w:r>
          </w:p>
        </w:tc>
        <w:tc>
          <w:tcPr>
            <w:tcW w:w="1279" w:type="dxa"/>
          </w:tcPr>
          <w:p w14:paraId="2DE30666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797936D1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97778</w:t>
            </w:r>
          </w:p>
        </w:tc>
        <w:tc>
          <w:tcPr>
            <w:tcW w:w="1874" w:type="dxa"/>
          </w:tcPr>
          <w:p w14:paraId="3A38DFDF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1:200 IF</w:t>
            </w:r>
          </w:p>
        </w:tc>
      </w:tr>
      <w:tr w:rsidR="00CE0330" w:rsidRPr="005B3E76" w14:paraId="6215FB1B" w14:textId="77777777" w:rsidTr="00AB14E1">
        <w:tc>
          <w:tcPr>
            <w:tcW w:w="2639" w:type="dxa"/>
          </w:tcPr>
          <w:p w14:paraId="69C67140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Anti-α-SMA</w:t>
            </w:r>
          </w:p>
        </w:tc>
        <w:tc>
          <w:tcPr>
            <w:tcW w:w="1257" w:type="dxa"/>
          </w:tcPr>
          <w:p w14:paraId="7CF38C06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 xml:space="preserve">Rabbit </w:t>
            </w:r>
            <w:r w:rsidRPr="005B3E76">
              <w:rPr>
                <w:rFonts w:ascii="Arial" w:hAnsi="Arial" w:cs="Arial"/>
                <w:szCs w:val="21"/>
              </w:rPr>
              <w:lastRenderedPageBreak/>
              <w:t>mAb</w:t>
            </w:r>
          </w:p>
        </w:tc>
        <w:tc>
          <w:tcPr>
            <w:tcW w:w="1279" w:type="dxa"/>
          </w:tcPr>
          <w:p w14:paraId="264FB1F9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lastRenderedPageBreak/>
              <w:t>CST</w:t>
            </w:r>
          </w:p>
        </w:tc>
        <w:tc>
          <w:tcPr>
            <w:tcW w:w="1257" w:type="dxa"/>
          </w:tcPr>
          <w:p w14:paraId="5A6B779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19245</w:t>
            </w:r>
          </w:p>
        </w:tc>
        <w:tc>
          <w:tcPr>
            <w:tcW w:w="1874" w:type="dxa"/>
          </w:tcPr>
          <w:p w14:paraId="67D7EFC3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1:400 IF</w:t>
            </w:r>
          </w:p>
        </w:tc>
      </w:tr>
      <w:tr w:rsidR="00CE0330" w:rsidRPr="005B3E76" w14:paraId="3BF8046C" w14:textId="77777777" w:rsidTr="00AB14E1">
        <w:tc>
          <w:tcPr>
            <w:tcW w:w="2639" w:type="dxa"/>
          </w:tcPr>
          <w:p w14:paraId="004F30E6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Anti-β-Actin</w:t>
            </w:r>
          </w:p>
        </w:tc>
        <w:tc>
          <w:tcPr>
            <w:tcW w:w="1257" w:type="dxa"/>
          </w:tcPr>
          <w:p w14:paraId="7913A53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Rabbit mAb</w:t>
            </w:r>
          </w:p>
        </w:tc>
        <w:tc>
          <w:tcPr>
            <w:tcW w:w="1279" w:type="dxa"/>
          </w:tcPr>
          <w:p w14:paraId="01B641FF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480E7DAC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4970</w:t>
            </w:r>
          </w:p>
        </w:tc>
        <w:tc>
          <w:tcPr>
            <w:tcW w:w="1874" w:type="dxa"/>
          </w:tcPr>
          <w:p w14:paraId="6EF80580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E0330" w:rsidRPr="005B3E76" w14:paraId="187F7A43" w14:textId="77777777" w:rsidTr="00AB14E1">
        <w:tc>
          <w:tcPr>
            <w:tcW w:w="2639" w:type="dxa"/>
          </w:tcPr>
          <w:p w14:paraId="34CE8611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Anti-α-Actin</w:t>
            </w:r>
          </w:p>
        </w:tc>
        <w:tc>
          <w:tcPr>
            <w:tcW w:w="1257" w:type="dxa"/>
          </w:tcPr>
          <w:p w14:paraId="71FA040D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Mouse mAb</w:t>
            </w:r>
          </w:p>
        </w:tc>
        <w:tc>
          <w:tcPr>
            <w:tcW w:w="1279" w:type="dxa"/>
          </w:tcPr>
          <w:p w14:paraId="1F7A6AAC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Abcam</w:t>
            </w:r>
          </w:p>
        </w:tc>
        <w:tc>
          <w:tcPr>
            <w:tcW w:w="1257" w:type="dxa"/>
          </w:tcPr>
          <w:p w14:paraId="365B1D61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ab7817</w:t>
            </w:r>
          </w:p>
        </w:tc>
        <w:tc>
          <w:tcPr>
            <w:tcW w:w="1874" w:type="dxa"/>
          </w:tcPr>
          <w:p w14:paraId="6082E45C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 µg/ml ICC</w:t>
            </w:r>
          </w:p>
        </w:tc>
      </w:tr>
      <w:tr w:rsidR="00CE0330" w:rsidRPr="005B3E76" w14:paraId="3985742C" w14:textId="77777777" w:rsidTr="00AB14E1">
        <w:tc>
          <w:tcPr>
            <w:tcW w:w="2639" w:type="dxa"/>
          </w:tcPr>
          <w:p w14:paraId="6D8211D6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Anti-α-Tubulin</w:t>
            </w:r>
          </w:p>
        </w:tc>
        <w:tc>
          <w:tcPr>
            <w:tcW w:w="1257" w:type="dxa"/>
          </w:tcPr>
          <w:p w14:paraId="31F3331B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Rabbit mAb</w:t>
            </w:r>
          </w:p>
        </w:tc>
        <w:tc>
          <w:tcPr>
            <w:tcW w:w="1279" w:type="dxa"/>
          </w:tcPr>
          <w:p w14:paraId="59FC701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44652807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2125</w:t>
            </w:r>
          </w:p>
        </w:tc>
        <w:tc>
          <w:tcPr>
            <w:tcW w:w="1874" w:type="dxa"/>
          </w:tcPr>
          <w:p w14:paraId="77BD702D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E0330" w:rsidRPr="005B3E76" w14:paraId="1ECF356A" w14:textId="77777777" w:rsidTr="00AB14E1">
        <w:tc>
          <w:tcPr>
            <w:tcW w:w="2639" w:type="dxa"/>
            <w:tcBorders>
              <w:bottom w:val="single" w:sz="8" w:space="0" w:color="auto"/>
            </w:tcBorders>
          </w:tcPr>
          <w:p w14:paraId="4FC67F5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Anti-GAPDH</w:t>
            </w:r>
          </w:p>
        </w:tc>
        <w:tc>
          <w:tcPr>
            <w:tcW w:w="1257" w:type="dxa"/>
            <w:tcBorders>
              <w:bottom w:val="single" w:sz="8" w:space="0" w:color="auto"/>
            </w:tcBorders>
          </w:tcPr>
          <w:p w14:paraId="0D103820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Rabbit mAb</w:t>
            </w:r>
          </w:p>
        </w:tc>
        <w:tc>
          <w:tcPr>
            <w:tcW w:w="1279" w:type="dxa"/>
            <w:tcBorders>
              <w:bottom w:val="single" w:sz="8" w:space="0" w:color="auto"/>
            </w:tcBorders>
          </w:tcPr>
          <w:p w14:paraId="4245DF5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  <w:tcBorders>
              <w:bottom w:val="single" w:sz="8" w:space="0" w:color="auto"/>
            </w:tcBorders>
          </w:tcPr>
          <w:p w14:paraId="0D9603E5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2118</w:t>
            </w:r>
          </w:p>
        </w:tc>
        <w:tc>
          <w:tcPr>
            <w:tcW w:w="1874" w:type="dxa"/>
            <w:tcBorders>
              <w:bottom w:val="single" w:sz="8" w:space="0" w:color="auto"/>
            </w:tcBorders>
          </w:tcPr>
          <w:p w14:paraId="4F202243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WB</w:t>
            </w:r>
          </w:p>
        </w:tc>
      </w:tr>
      <w:tr w:rsidR="00CE0330" w:rsidRPr="005B3E76" w14:paraId="3446128F" w14:textId="77777777" w:rsidTr="00AB14E1">
        <w:tc>
          <w:tcPr>
            <w:tcW w:w="2639" w:type="dxa"/>
            <w:tcBorders>
              <w:top w:val="single" w:sz="8" w:space="0" w:color="auto"/>
              <w:bottom w:val="single" w:sz="8" w:space="0" w:color="auto"/>
            </w:tcBorders>
          </w:tcPr>
          <w:p w14:paraId="0E40EB84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Secondary Antibodies</w:t>
            </w:r>
          </w:p>
        </w:tc>
        <w:tc>
          <w:tcPr>
            <w:tcW w:w="1257" w:type="dxa"/>
            <w:tcBorders>
              <w:top w:val="single" w:sz="8" w:space="0" w:color="auto"/>
              <w:bottom w:val="single" w:sz="8" w:space="0" w:color="auto"/>
            </w:tcBorders>
          </w:tcPr>
          <w:p w14:paraId="6B97EFC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Source</w:t>
            </w:r>
          </w:p>
        </w:tc>
        <w:tc>
          <w:tcPr>
            <w:tcW w:w="1279" w:type="dxa"/>
            <w:tcBorders>
              <w:top w:val="single" w:sz="8" w:space="0" w:color="auto"/>
              <w:bottom w:val="single" w:sz="8" w:space="0" w:color="auto"/>
            </w:tcBorders>
          </w:tcPr>
          <w:p w14:paraId="3ED6BAC6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Company</w:t>
            </w:r>
          </w:p>
        </w:tc>
        <w:tc>
          <w:tcPr>
            <w:tcW w:w="1257" w:type="dxa"/>
            <w:tcBorders>
              <w:top w:val="single" w:sz="8" w:space="0" w:color="auto"/>
              <w:bottom w:val="single" w:sz="8" w:space="0" w:color="auto"/>
            </w:tcBorders>
          </w:tcPr>
          <w:p w14:paraId="4EC8262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Catalog No.</w:t>
            </w:r>
          </w:p>
        </w:tc>
        <w:tc>
          <w:tcPr>
            <w:tcW w:w="1874" w:type="dxa"/>
            <w:tcBorders>
              <w:top w:val="single" w:sz="8" w:space="0" w:color="auto"/>
              <w:bottom w:val="single" w:sz="8" w:space="0" w:color="auto"/>
            </w:tcBorders>
          </w:tcPr>
          <w:p w14:paraId="6F6C996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Dilution</w:t>
            </w:r>
          </w:p>
        </w:tc>
      </w:tr>
      <w:tr w:rsidR="00CE0330" w:rsidRPr="005B3E76" w14:paraId="7A7F8B68" w14:textId="77777777" w:rsidTr="00AB14E1">
        <w:tc>
          <w:tcPr>
            <w:tcW w:w="2639" w:type="dxa"/>
            <w:tcBorders>
              <w:top w:val="single" w:sz="8" w:space="0" w:color="auto"/>
            </w:tcBorders>
          </w:tcPr>
          <w:p w14:paraId="7F42C173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Goat Anti-Rabbit IgG-HRP</w:t>
            </w:r>
          </w:p>
        </w:tc>
        <w:tc>
          <w:tcPr>
            <w:tcW w:w="1257" w:type="dxa"/>
            <w:tcBorders>
              <w:top w:val="single" w:sz="8" w:space="0" w:color="auto"/>
            </w:tcBorders>
          </w:tcPr>
          <w:p w14:paraId="3F046040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Goat pAb</w:t>
            </w:r>
          </w:p>
        </w:tc>
        <w:tc>
          <w:tcPr>
            <w:tcW w:w="1279" w:type="dxa"/>
            <w:tcBorders>
              <w:top w:val="single" w:sz="8" w:space="0" w:color="auto"/>
            </w:tcBorders>
          </w:tcPr>
          <w:p w14:paraId="25ED3A50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  <w:tcBorders>
              <w:top w:val="single" w:sz="8" w:space="0" w:color="auto"/>
            </w:tcBorders>
          </w:tcPr>
          <w:p w14:paraId="18E2D858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7074</w:t>
            </w:r>
          </w:p>
        </w:tc>
        <w:tc>
          <w:tcPr>
            <w:tcW w:w="1874" w:type="dxa"/>
            <w:tcBorders>
              <w:top w:val="single" w:sz="8" w:space="0" w:color="auto"/>
            </w:tcBorders>
          </w:tcPr>
          <w:p w14:paraId="5192742C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1:2000</w:t>
            </w:r>
          </w:p>
        </w:tc>
      </w:tr>
      <w:tr w:rsidR="00CE0330" w:rsidRPr="005B3E76" w14:paraId="79027B9E" w14:textId="77777777" w:rsidTr="00AB14E1">
        <w:tc>
          <w:tcPr>
            <w:tcW w:w="2639" w:type="dxa"/>
          </w:tcPr>
          <w:p w14:paraId="0A14034E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Goat Anti-Mouse IgG-HRP</w:t>
            </w:r>
          </w:p>
        </w:tc>
        <w:tc>
          <w:tcPr>
            <w:tcW w:w="1257" w:type="dxa"/>
          </w:tcPr>
          <w:p w14:paraId="3CCF77D1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Goat pAb</w:t>
            </w:r>
          </w:p>
        </w:tc>
        <w:tc>
          <w:tcPr>
            <w:tcW w:w="1279" w:type="dxa"/>
          </w:tcPr>
          <w:p w14:paraId="7E345467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3896FE90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91196</w:t>
            </w:r>
          </w:p>
        </w:tc>
        <w:tc>
          <w:tcPr>
            <w:tcW w:w="1874" w:type="dxa"/>
          </w:tcPr>
          <w:p w14:paraId="13B099A1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1:2000</w:t>
            </w:r>
          </w:p>
        </w:tc>
      </w:tr>
      <w:tr w:rsidR="00CE0330" w:rsidRPr="005B3E76" w14:paraId="0FC70667" w14:textId="77777777" w:rsidTr="00AB14E1">
        <w:tc>
          <w:tcPr>
            <w:tcW w:w="2639" w:type="dxa"/>
          </w:tcPr>
          <w:p w14:paraId="6F4D5D33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Goat anti-Rabbit IgG (H&amp;L) (Alexa Fluor® 555)</w:t>
            </w:r>
          </w:p>
        </w:tc>
        <w:tc>
          <w:tcPr>
            <w:tcW w:w="1257" w:type="dxa"/>
          </w:tcPr>
          <w:p w14:paraId="05FD50A9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Goat pAb</w:t>
            </w:r>
          </w:p>
        </w:tc>
        <w:tc>
          <w:tcPr>
            <w:tcW w:w="1279" w:type="dxa"/>
          </w:tcPr>
          <w:p w14:paraId="620C22DB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06A225FF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4413</w:t>
            </w:r>
          </w:p>
        </w:tc>
        <w:tc>
          <w:tcPr>
            <w:tcW w:w="1874" w:type="dxa"/>
          </w:tcPr>
          <w:p w14:paraId="15985379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IF/ICC</w:t>
            </w:r>
          </w:p>
        </w:tc>
      </w:tr>
      <w:tr w:rsidR="00CE0330" w:rsidRPr="005B3E76" w14:paraId="0E1A4A91" w14:textId="77777777" w:rsidTr="00AB14E1">
        <w:tc>
          <w:tcPr>
            <w:tcW w:w="2639" w:type="dxa"/>
          </w:tcPr>
          <w:p w14:paraId="614D4ECB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Goat anti-Rat IgG</w:t>
            </w:r>
          </w:p>
          <w:p w14:paraId="6DD4B67B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(H&amp;L) (Alexa Fluor® 647)</w:t>
            </w:r>
          </w:p>
        </w:tc>
        <w:tc>
          <w:tcPr>
            <w:tcW w:w="1257" w:type="dxa"/>
          </w:tcPr>
          <w:p w14:paraId="14698CBD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Goat pAb</w:t>
            </w:r>
          </w:p>
        </w:tc>
        <w:tc>
          <w:tcPr>
            <w:tcW w:w="1279" w:type="dxa"/>
          </w:tcPr>
          <w:p w14:paraId="3048F279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</w:tcPr>
          <w:p w14:paraId="798ACE31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4418</w:t>
            </w:r>
          </w:p>
        </w:tc>
        <w:tc>
          <w:tcPr>
            <w:tcW w:w="1874" w:type="dxa"/>
          </w:tcPr>
          <w:p w14:paraId="5D151D84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IF/ICC</w:t>
            </w:r>
          </w:p>
        </w:tc>
      </w:tr>
      <w:tr w:rsidR="00CE0330" w:rsidRPr="005B3E76" w14:paraId="28FB67B6" w14:textId="77777777" w:rsidTr="00AB14E1">
        <w:tc>
          <w:tcPr>
            <w:tcW w:w="2639" w:type="dxa"/>
            <w:tcBorders>
              <w:bottom w:val="single" w:sz="8" w:space="0" w:color="auto"/>
            </w:tcBorders>
          </w:tcPr>
          <w:p w14:paraId="21AB4896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Goat anti-mouse IgG (H&amp;L) (Alexa Fluor® 488)</w:t>
            </w:r>
          </w:p>
        </w:tc>
        <w:tc>
          <w:tcPr>
            <w:tcW w:w="1257" w:type="dxa"/>
            <w:tcBorders>
              <w:bottom w:val="single" w:sz="8" w:space="0" w:color="auto"/>
            </w:tcBorders>
          </w:tcPr>
          <w:p w14:paraId="430C66E7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Goat pAb</w:t>
            </w:r>
          </w:p>
        </w:tc>
        <w:tc>
          <w:tcPr>
            <w:tcW w:w="1279" w:type="dxa"/>
            <w:tcBorders>
              <w:bottom w:val="single" w:sz="8" w:space="0" w:color="auto"/>
            </w:tcBorders>
          </w:tcPr>
          <w:p w14:paraId="4DD47F8A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CST</w:t>
            </w:r>
          </w:p>
        </w:tc>
        <w:tc>
          <w:tcPr>
            <w:tcW w:w="1257" w:type="dxa"/>
            <w:tcBorders>
              <w:bottom w:val="single" w:sz="8" w:space="0" w:color="auto"/>
            </w:tcBorders>
          </w:tcPr>
          <w:p w14:paraId="6C2D9FE1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4408</w:t>
            </w:r>
          </w:p>
        </w:tc>
        <w:tc>
          <w:tcPr>
            <w:tcW w:w="1874" w:type="dxa"/>
            <w:tcBorders>
              <w:bottom w:val="single" w:sz="8" w:space="0" w:color="auto"/>
            </w:tcBorders>
          </w:tcPr>
          <w:p w14:paraId="2D5B7745" w14:textId="77777777" w:rsidR="00CE0330" w:rsidRPr="005B3E76" w:rsidRDefault="00CE0330" w:rsidP="00AB14E1">
            <w:pPr>
              <w:jc w:val="center"/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1:1000 IF/ICC</w:t>
            </w:r>
          </w:p>
        </w:tc>
      </w:tr>
    </w:tbl>
    <w:p w14:paraId="4FC67C32" w14:textId="77777777" w:rsidR="00CE0330" w:rsidRPr="005B3E76" w:rsidRDefault="00CE0330" w:rsidP="00CE0330">
      <w:pPr>
        <w:rPr>
          <w:rFonts w:ascii="Arial" w:hAnsi="Arial" w:cs="Arial"/>
          <w:szCs w:val="21"/>
        </w:rPr>
      </w:pPr>
      <w:r w:rsidRPr="005B3E76">
        <w:rPr>
          <w:rFonts w:ascii="Arial" w:hAnsi="Arial" w:cs="Arial"/>
          <w:szCs w:val="21"/>
        </w:rPr>
        <w:t>Abbreviations: WB (Western blot), IF (Immunofluorescence), IHC-P (Immunohistochemistry- Paraffin), ICC(immunocytochemistry), CST (Cell Signaling Technology).</w:t>
      </w:r>
    </w:p>
    <w:p w14:paraId="0C976428" w14:textId="77777777" w:rsidR="00CE0330" w:rsidRDefault="00CE0330" w:rsidP="00CE0330">
      <w:pPr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14:paraId="26EA0BC7" w14:textId="77777777" w:rsidR="00CE0330" w:rsidRPr="005B3E76" w:rsidRDefault="00CE0330" w:rsidP="00CE0330">
      <w:pPr>
        <w:rPr>
          <w:rFonts w:ascii="Arial" w:hAnsi="Arial" w:cs="Arial"/>
          <w:b/>
          <w:bCs/>
          <w:sz w:val="24"/>
          <w:szCs w:val="24"/>
        </w:rPr>
      </w:pPr>
      <w:r w:rsidRPr="005B3E76">
        <w:rPr>
          <w:rFonts w:ascii="Arial" w:hAnsi="Arial" w:cs="Arial"/>
          <w:b/>
          <w:bCs/>
          <w:sz w:val="24"/>
          <w:szCs w:val="24"/>
        </w:rPr>
        <w:lastRenderedPageBreak/>
        <w:t>Table S</w:t>
      </w:r>
      <w:r>
        <w:rPr>
          <w:rFonts w:ascii="Arial" w:hAnsi="Arial" w:cs="Arial" w:hint="eastAsia"/>
          <w:b/>
          <w:bCs/>
          <w:sz w:val="24"/>
          <w:szCs w:val="24"/>
        </w:rPr>
        <w:t>3</w:t>
      </w:r>
      <w:r w:rsidRPr="005B3E76">
        <w:rPr>
          <w:rFonts w:ascii="Arial" w:hAnsi="Arial" w:cs="Arial"/>
          <w:b/>
          <w:bCs/>
          <w:sz w:val="24"/>
          <w:szCs w:val="24"/>
        </w:rPr>
        <w:t>.</w:t>
      </w:r>
      <w:r w:rsidRPr="005B3E76">
        <w:rPr>
          <w:rFonts w:ascii="Arial" w:eastAsia="MS Mincho" w:hAnsi="Arial" w:cs="Arial"/>
          <w:kern w:val="0"/>
          <w:sz w:val="24"/>
          <w:szCs w:val="24"/>
          <w:lang w:eastAsia="ja-JP"/>
        </w:rPr>
        <w:t xml:space="preserve"> </w:t>
      </w:r>
      <w:r w:rsidRPr="005B3E76">
        <w:rPr>
          <w:rFonts w:ascii="Arial" w:hAnsi="Arial" w:cs="Arial"/>
          <w:b/>
          <w:bCs/>
          <w:sz w:val="24"/>
          <w:szCs w:val="24"/>
        </w:rPr>
        <w:t>Primers used for</w:t>
      </w:r>
      <w:r>
        <w:rPr>
          <w:rFonts w:ascii="Arial" w:hAnsi="Arial" w:cs="Arial" w:hint="eastAsia"/>
          <w:b/>
          <w:bCs/>
          <w:sz w:val="24"/>
          <w:szCs w:val="24"/>
        </w:rPr>
        <w:t xml:space="preserve"> genotyping,</w:t>
      </w:r>
      <w:r w:rsidRPr="005B3E76">
        <w:rPr>
          <w:rFonts w:ascii="Arial" w:hAnsi="Arial" w:cs="Arial"/>
          <w:b/>
          <w:bCs/>
          <w:sz w:val="24"/>
          <w:szCs w:val="24"/>
        </w:rPr>
        <w:t xml:space="preserve"> transfection, RT- qPCR and ChIP-qPCR.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4762"/>
      </w:tblGrid>
      <w:tr w:rsidR="00CE0330" w:rsidRPr="005B3E76" w14:paraId="7D748B7B" w14:textId="77777777" w:rsidTr="00AB14E1"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7BD2A270" w14:textId="77777777" w:rsidR="00CE0330" w:rsidRPr="005B3E76" w:rsidRDefault="00CE0330" w:rsidP="00AB14E1">
            <w:pPr>
              <w:rPr>
                <w:rFonts w:ascii="Arial" w:hAnsi="Arial" w:cs="Arial"/>
                <w:b/>
                <w:bCs/>
                <w:szCs w:val="21"/>
              </w:rPr>
            </w:pPr>
            <w:bookmarkStart w:id="0" w:name="_Hlk185452910"/>
            <w:r w:rsidRPr="009A21AE">
              <w:rPr>
                <w:rFonts w:ascii="Arial" w:hAnsi="Arial" w:cs="Arial"/>
                <w:b/>
                <w:bCs/>
                <w:szCs w:val="21"/>
              </w:rPr>
              <w:t>genotyping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5AAE9806" w14:textId="77777777" w:rsidR="00CE0330" w:rsidRPr="005B3E76" w:rsidRDefault="00CE0330" w:rsidP="00AB14E1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4762" w:type="dxa"/>
            <w:tcBorders>
              <w:top w:val="single" w:sz="8" w:space="0" w:color="auto"/>
              <w:bottom w:val="single" w:sz="8" w:space="0" w:color="auto"/>
            </w:tcBorders>
          </w:tcPr>
          <w:p w14:paraId="770B0966" w14:textId="77777777" w:rsidR="00CE0330" w:rsidRPr="005B3E76" w:rsidRDefault="00CE0330" w:rsidP="00AB14E1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CE0330" w:rsidRPr="005B3E76" w14:paraId="0A9BCA19" w14:textId="77777777" w:rsidTr="00AB14E1">
        <w:tc>
          <w:tcPr>
            <w:tcW w:w="1701" w:type="dxa"/>
            <w:tcBorders>
              <w:top w:val="single" w:sz="8" w:space="0" w:color="auto"/>
            </w:tcBorders>
          </w:tcPr>
          <w:p w14:paraId="7B17F094" w14:textId="77777777" w:rsidR="00CE0330" w:rsidRDefault="00CE0330" w:rsidP="00AB14E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Mouse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60756A8E" w14:textId="77777777" w:rsidR="00CE0330" w:rsidRPr="005B3E76" w:rsidRDefault="00CE0330" w:rsidP="00AB14E1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4762" w:type="dxa"/>
            <w:tcBorders>
              <w:top w:val="single" w:sz="8" w:space="0" w:color="auto"/>
            </w:tcBorders>
          </w:tcPr>
          <w:p w14:paraId="1385AF1E" w14:textId="77777777" w:rsidR="00CE0330" w:rsidRPr="005B3E76" w:rsidRDefault="00CE0330" w:rsidP="00AB14E1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CE0330" w:rsidRPr="005B3E76" w14:paraId="737F1264" w14:textId="77777777" w:rsidTr="00AB14E1">
        <w:tc>
          <w:tcPr>
            <w:tcW w:w="1701" w:type="dxa"/>
          </w:tcPr>
          <w:p w14:paraId="15A4DD67" w14:textId="77777777" w:rsidR="00CE0330" w:rsidRDefault="00CE0330" w:rsidP="00AB14E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3E76">
              <w:rPr>
                <w:rFonts w:ascii="Arial" w:hAnsi="Arial" w:cs="Arial"/>
                <w:i/>
                <w:iCs/>
                <w:szCs w:val="21"/>
              </w:rPr>
              <w:t>Thbs2:</w:t>
            </w:r>
          </w:p>
        </w:tc>
        <w:tc>
          <w:tcPr>
            <w:tcW w:w="1843" w:type="dxa"/>
          </w:tcPr>
          <w:p w14:paraId="70CE745C" w14:textId="77777777" w:rsidR="00CE0330" w:rsidRPr="005B3E76" w:rsidRDefault="00CE0330" w:rsidP="00AB14E1">
            <w:pPr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forward</w:t>
            </w:r>
          </w:p>
        </w:tc>
        <w:tc>
          <w:tcPr>
            <w:tcW w:w="4762" w:type="dxa"/>
          </w:tcPr>
          <w:p w14:paraId="3B52D340" w14:textId="77777777" w:rsidR="00CE0330" w:rsidRPr="005B3E76" w:rsidRDefault="00CE0330" w:rsidP="00AB14E1">
            <w:pPr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5’-CTTCCTCACAGCCCAACTGAAG-3’</w:t>
            </w:r>
          </w:p>
        </w:tc>
      </w:tr>
      <w:tr w:rsidR="00CE0330" w:rsidRPr="005B3E76" w14:paraId="28F7FE16" w14:textId="77777777" w:rsidTr="00AB14E1">
        <w:tc>
          <w:tcPr>
            <w:tcW w:w="1701" w:type="dxa"/>
            <w:tcBorders>
              <w:bottom w:val="single" w:sz="8" w:space="0" w:color="auto"/>
            </w:tcBorders>
          </w:tcPr>
          <w:p w14:paraId="6CF185DB" w14:textId="77777777" w:rsidR="00CE0330" w:rsidRPr="009A21AE" w:rsidRDefault="00CE0330" w:rsidP="00AB14E1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08A90265" w14:textId="77777777" w:rsidR="00CE0330" w:rsidRPr="0077327B" w:rsidRDefault="00CE0330" w:rsidP="00AB14E1">
            <w:pPr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reverse</w:t>
            </w:r>
          </w:p>
        </w:tc>
        <w:tc>
          <w:tcPr>
            <w:tcW w:w="4762" w:type="dxa"/>
            <w:tcBorders>
              <w:bottom w:val="single" w:sz="8" w:space="0" w:color="auto"/>
            </w:tcBorders>
          </w:tcPr>
          <w:p w14:paraId="56CD9C74" w14:textId="77777777" w:rsidR="00CE0330" w:rsidRPr="0077327B" w:rsidRDefault="00CE0330" w:rsidP="00AB14E1">
            <w:pPr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5’-GCTGATTGCCTTCTACCCAGTAG-3’</w:t>
            </w:r>
          </w:p>
        </w:tc>
      </w:tr>
      <w:tr w:rsidR="00CE0330" w:rsidRPr="005B3E76" w14:paraId="7946DD77" w14:textId="77777777" w:rsidTr="00AB14E1"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4CDB53B4" w14:textId="77777777" w:rsidR="00CE0330" w:rsidRPr="005B3E76" w:rsidRDefault="00CE0330" w:rsidP="00AB14E1">
            <w:pPr>
              <w:rPr>
                <w:rFonts w:ascii="Arial" w:hAnsi="Arial" w:cs="Arial"/>
                <w:b/>
                <w:bCs/>
                <w:szCs w:val="21"/>
              </w:rPr>
            </w:pPr>
            <w:bookmarkStart w:id="1" w:name="_Hlk185452985"/>
            <w:bookmarkEnd w:id="0"/>
            <w:r w:rsidRPr="005B3E76">
              <w:rPr>
                <w:rFonts w:ascii="Arial" w:hAnsi="Arial" w:cs="Arial"/>
                <w:b/>
                <w:bCs/>
                <w:szCs w:val="21"/>
              </w:rPr>
              <w:t>ChIP-qPCR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152705B2" w14:textId="77777777" w:rsidR="00CE0330" w:rsidRPr="005B3E76" w:rsidRDefault="00CE0330" w:rsidP="00AB14E1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  <w:tc>
          <w:tcPr>
            <w:tcW w:w="4762" w:type="dxa"/>
            <w:tcBorders>
              <w:top w:val="single" w:sz="8" w:space="0" w:color="auto"/>
              <w:bottom w:val="single" w:sz="8" w:space="0" w:color="auto"/>
            </w:tcBorders>
          </w:tcPr>
          <w:p w14:paraId="15124752" w14:textId="77777777" w:rsidR="00CE0330" w:rsidRPr="005B3E76" w:rsidRDefault="00CE0330" w:rsidP="00AB14E1">
            <w:pPr>
              <w:rPr>
                <w:rFonts w:ascii="Arial" w:hAnsi="Arial" w:cs="Arial"/>
                <w:b/>
                <w:bCs/>
                <w:szCs w:val="21"/>
              </w:rPr>
            </w:pPr>
          </w:p>
        </w:tc>
      </w:tr>
      <w:tr w:rsidR="00CE0330" w:rsidRPr="005B3E76" w14:paraId="6A45A987" w14:textId="77777777" w:rsidTr="00AB14E1">
        <w:tc>
          <w:tcPr>
            <w:tcW w:w="1701" w:type="dxa"/>
            <w:tcBorders>
              <w:top w:val="single" w:sz="8" w:space="0" w:color="auto"/>
            </w:tcBorders>
          </w:tcPr>
          <w:p w14:paraId="2EAB25C7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Mouse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76D50D65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4762" w:type="dxa"/>
            <w:tcBorders>
              <w:top w:val="single" w:sz="8" w:space="0" w:color="auto"/>
            </w:tcBorders>
          </w:tcPr>
          <w:p w14:paraId="666FCE2E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</w:p>
        </w:tc>
      </w:tr>
      <w:tr w:rsidR="00CE0330" w:rsidRPr="005B3E76" w14:paraId="31F2E022" w14:textId="77777777" w:rsidTr="00AB14E1">
        <w:tc>
          <w:tcPr>
            <w:tcW w:w="1701" w:type="dxa"/>
          </w:tcPr>
          <w:p w14:paraId="0D8592B0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Positive-STAT3:</w:t>
            </w:r>
          </w:p>
        </w:tc>
        <w:tc>
          <w:tcPr>
            <w:tcW w:w="1843" w:type="dxa"/>
          </w:tcPr>
          <w:p w14:paraId="585919F7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forward</w:t>
            </w:r>
          </w:p>
        </w:tc>
        <w:tc>
          <w:tcPr>
            <w:tcW w:w="4762" w:type="dxa"/>
          </w:tcPr>
          <w:p w14:paraId="6D460320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5’-TGGTTAAGAACAGGAAGCCCG-3’</w:t>
            </w:r>
          </w:p>
        </w:tc>
      </w:tr>
      <w:tr w:rsidR="00CE0330" w:rsidRPr="005B3E76" w14:paraId="5A10D0B2" w14:textId="77777777" w:rsidTr="00AB14E1">
        <w:tc>
          <w:tcPr>
            <w:tcW w:w="1701" w:type="dxa"/>
          </w:tcPr>
          <w:p w14:paraId="4D8D356B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843" w:type="dxa"/>
          </w:tcPr>
          <w:p w14:paraId="3D472522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reverse</w:t>
            </w:r>
          </w:p>
        </w:tc>
        <w:tc>
          <w:tcPr>
            <w:tcW w:w="4762" w:type="dxa"/>
          </w:tcPr>
          <w:p w14:paraId="6D686C54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5’-TGGTGTCTGCAAGGTAAAGGTGA-3’</w:t>
            </w:r>
          </w:p>
        </w:tc>
      </w:tr>
      <w:tr w:rsidR="00CE0330" w:rsidRPr="005B3E76" w14:paraId="2CE1A7F5" w14:textId="77777777" w:rsidTr="00AB14E1">
        <w:tc>
          <w:tcPr>
            <w:tcW w:w="1701" w:type="dxa"/>
          </w:tcPr>
          <w:p w14:paraId="52231202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STAT3:</w:t>
            </w:r>
          </w:p>
        </w:tc>
        <w:tc>
          <w:tcPr>
            <w:tcW w:w="1843" w:type="dxa"/>
          </w:tcPr>
          <w:p w14:paraId="2676AC4C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forward</w:t>
            </w:r>
          </w:p>
        </w:tc>
        <w:tc>
          <w:tcPr>
            <w:tcW w:w="4762" w:type="dxa"/>
          </w:tcPr>
          <w:p w14:paraId="31BCA3B8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5’-CCTGAGAAAAATGCACCGAGTTTA-3’</w:t>
            </w:r>
          </w:p>
        </w:tc>
      </w:tr>
      <w:tr w:rsidR="00CE0330" w:rsidRPr="005B3E76" w14:paraId="3C964D9A" w14:textId="77777777" w:rsidTr="00AB14E1">
        <w:tc>
          <w:tcPr>
            <w:tcW w:w="1701" w:type="dxa"/>
            <w:tcBorders>
              <w:bottom w:val="single" w:sz="8" w:space="0" w:color="auto"/>
            </w:tcBorders>
          </w:tcPr>
          <w:p w14:paraId="67F51ADF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4114D80B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reverse</w:t>
            </w:r>
          </w:p>
        </w:tc>
        <w:tc>
          <w:tcPr>
            <w:tcW w:w="4762" w:type="dxa"/>
            <w:tcBorders>
              <w:bottom w:val="single" w:sz="8" w:space="0" w:color="auto"/>
            </w:tcBorders>
          </w:tcPr>
          <w:p w14:paraId="57B10193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5’-AGACTCTGGAAAGGCTTCTTTGT-3’</w:t>
            </w:r>
          </w:p>
        </w:tc>
      </w:tr>
      <w:bookmarkEnd w:id="1"/>
      <w:tr w:rsidR="00CE0330" w:rsidRPr="005B3E76" w14:paraId="0F9A47B4" w14:textId="77777777" w:rsidTr="00AB14E1"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6D2BE7AE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RT- qPCR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4863FD24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4762" w:type="dxa"/>
            <w:tcBorders>
              <w:top w:val="single" w:sz="8" w:space="0" w:color="auto"/>
              <w:bottom w:val="single" w:sz="8" w:space="0" w:color="auto"/>
            </w:tcBorders>
          </w:tcPr>
          <w:p w14:paraId="3EF31C87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</w:p>
        </w:tc>
      </w:tr>
      <w:tr w:rsidR="00CE0330" w:rsidRPr="005B3E76" w14:paraId="05CAC3DD" w14:textId="77777777" w:rsidTr="00AB14E1">
        <w:tc>
          <w:tcPr>
            <w:tcW w:w="1701" w:type="dxa"/>
            <w:tcBorders>
              <w:top w:val="single" w:sz="8" w:space="0" w:color="auto"/>
            </w:tcBorders>
          </w:tcPr>
          <w:p w14:paraId="2CBD8402" w14:textId="77777777" w:rsidR="00CE0330" w:rsidRPr="005B3E76" w:rsidRDefault="00CE0330" w:rsidP="00AB14E1">
            <w:pPr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Mouse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7D7DFC5E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4762" w:type="dxa"/>
            <w:tcBorders>
              <w:top w:val="single" w:sz="8" w:space="0" w:color="auto"/>
            </w:tcBorders>
          </w:tcPr>
          <w:p w14:paraId="65479277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</w:p>
        </w:tc>
      </w:tr>
      <w:tr w:rsidR="00CE0330" w:rsidRPr="005B3E76" w14:paraId="0104C989" w14:textId="77777777" w:rsidTr="00AB14E1">
        <w:tc>
          <w:tcPr>
            <w:tcW w:w="1701" w:type="dxa"/>
          </w:tcPr>
          <w:p w14:paraId="4EC8A696" w14:textId="77777777" w:rsidR="00CE0330" w:rsidRPr="005B3E76" w:rsidRDefault="00CE0330" w:rsidP="00AB14E1">
            <w:pPr>
              <w:rPr>
                <w:rFonts w:ascii="Arial" w:hAnsi="Arial" w:cs="Arial"/>
                <w:i/>
                <w:iCs/>
                <w:szCs w:val="21"/>
              </w:rPr>
            </w:pPr>
            <w:r w:rsidRPr="005B3E76">
              <w:rPr>
                <w:rFonts w:ascii="Arial" w:hAnsi="Arial" w:cs="Arial"/>
                <w:i/>
                <w:iCs/>
                <w:szCs w:val="21"/>
              </w:rPr>
              <w:t>Thbs2:</w:t>
            </w:r>
          </w:p>
        </w:tc>
        <w:tc>
          <w:tcPr>
            <w:tcW w:w="1843" w:type="dxa"/>
          </w:tcPr>
          <w:p w14:paraId="02ABB644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forward</w:t>
            </w:r>
          </w:p>
        </w:tc>
        <w:tc>
          <w:tcPr>
            <w:tcW w:w="4762" w:type="dxa"/>
          </w:tcPr>
          <w:p w14:paraId="107C0627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B73E62">
              <w:rPr>
                <w:rFonts w:ascii="Arial" w:hAnsi="Arial" w:cs="Arial"/>
                <w:szCs w:val="21"/>
              </w:rPr>
              <w:t>CTGGGCATAGGGCCAAGAG</w:t>
            </w:r>
          </w:p>
        </w:tc>
      </w:tr>
      <w:tr w:rsidR="00CE0330" w:rsidRPr="005B3E76" w14:paraId="4E710607" w14:textId="77777777" w:rsidTr="00AB14E1">
        <w:tc>
          <w:tcPr>
            <w:tcW w:w="1701" w:type="dxa"/>
          </w:tcPr>
          <w:p w14:paraId="2FB43C33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843" w:type="dxa"/>
          </w:tcPr>
          <w:p w14:paraId="3076498B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reverse</w:t>
            </w:r>
          </w:p>
        </w:tc>
        <w:tc>
          <w:tcPr>
            <w:tcW w:w="4762" w:type="dxa"/>
          </w:tcPr>
          <w:p w14:paraId="44F036BF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B73E62">
              <w:rPr>
                <w:rFonts w:ascii="Arial" w:hAnsi="Arial" w:cs="Arial"/>
                <w:szCs w:val="21"/>
              </w:rPr>
              <w:t>GCTTGACAATCCTGTTGAGATCA</w:t>
            </w:r>
          </w:p>
        </w:tc>
      </w:tr>
      <w:tr w:rsidR="00CE0330" w:rsidRPr="005B3E76" w14:paraId="6C695FC3" w14:textId="77777777" w:rsidTr="00AB14E1">
        <w:tc>
          <w:tcPr>
            <w:tcW w:w="1701" w:type="dxa"/>
          </w:tcPr>
          <w:p w14:paraId="61012B62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0C1116">
              <w:rPr>
                <w:rFonts w:ascii="Arial" w:hAnsi="Arial" w:cs="Arial" w:hint="eastAsia"/>
                <w:i/>
                <w:iCs/>
                <w:szCs w:val="21"/>
              </w:rPr>
              <w:t>β</w:t>
            </w:r>
            <w:r w:rsidRPr="000C1116">
              <w:rPr>
                <w:rFonts w:ascii="Arial" w:hAnsi="Arial" w:cs="Arial" w:hint="eastAsia"/>
                <w:i/>
                <w:iCs/>
                <w:szCs w:val="21"/>
              </w:rPr>
              <w:t>-actin:</w:t>
            </w:r>
          </w:p>
        </w:tc>
        <w:tc>
          <w:tcPr>
            <w:tcW w:w="1843" w:type="dxa"/>
          </w:tcPr>
          <w:p w14:paraId="04EA3D93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forward</w:t>
            </w:r>
          </w:p>
        </w:tc>
        <w:tc>
          <w:tcPr>
            <w:tcW w:w="4762" w:type="dxa"/>
          </w:tcPr>
          <w:p w14:paraId="2948E441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</w:t>
            </w:r>
            <w:r w:rsidRPr="00F54275">
              <w:rPr>
                <w:rFonts w:ascii="Arial" w:hAnsi="Arial" w:cs="Arial" w:hint="eastAsia"/>
                <w:szCs w:val="21"/>
              </w:rPr>
              <w:t>GGCTGTATTCCCCTCCATCG</w:t>
            </w:r>
            <w:r w:rsidRPr="005B3E76">
              <w:rPr>
                <w:rFonts w:ascii="Arial" w:hAnsi="Arial" w:cs="Arial"/>
                <w:szCs w:val="21"/>
              </w:rPr>
              <w:t>-3’</w:t>
            </w:r>
          </w:p>
        </w:tc>
      </w:tr>
      <w:tr w:rsidR="00CE0330" w:rsidRPr="005B3E76" w14:paraId="67AA4A9E" w14:textId="77777777" w:rsidTr="00AB14E1">
        <w:tc>
          <w:tcPr>
            <w:tcW w:w="1701" w:type="dxa"/>
          </w:tcPr>
          <w:p w14:paraId="218BA6FD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843" w:type="dxa"/>
          </w:tcPr>
          <w:p w14:paraId="0592082A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reverse</w:t>
            </w:r>
          </w:p>
        </w:tc>
        <w:tc>
          <w:tcPr>
            <w:tcW w:w="4762" w:type="dxa"/>
          </w:tcPr>
          <w:p w14:paraId="4E4FD4FA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</w:t>
            </w:r>
            <w:r w:rsidRPr="00F54275">
              <w:rPr>
                <w:rFonts w:ascii="Arial" w:hAnsi="Arial" w:cs="Arial" w:hint="eastAsia"/>
                <w:szCs w:val="21"/>
              </w:rPr>
              <w:t>CCAGTTGGTAACAATGCCATGT</w:t>
            </w:r>
            <w:r w:rsidRPr="005B3E76">
              <w:rPr>
                <w:rFonts w:ascii="Arial" w:hAnsi="Arial" w:cs="Arial"/>
                <w:szCs w:val="21"/>
              </w:rPr>
              <w:t>-3’</w:t>
            </w:r>
          </w:p>
        </w:tc>
      </w:tr>
      <w:tr w:rsidR="00CE0330" w:rsidRPr="005B3E76" w14:paraId="13E2B03A" w14:textId="77777777" w:rsidTr="00AB14E1"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</w:tcPr>
          <w:p w14:paraId="0AFD7A66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transfection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auto"/>
            </w:tcBorders>
          </w:tcPr>
          <w:p w14:paraId="394D5D38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4762" w:type="dxa"/>
            <w:tcBorders>
              <w:top w:val="single" w:sz="8" w:space="0" w:color="auto"/>
              <w:bottom w:val="single" w:sz="8" w:space="0" w:color="auto"/>
            </w:tcBorders>
          </w:tcPr>
          <w:p w14:paraId="67FDEFBA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</w:p>
        </w:tc>
      </w:tr>
      <w:tr w:rsidR="00CE0330" w:rsidRPr="005B3E76" w14:paraId="7CBC31BE" w14:textId="77777777" w:rsidTr="00AB14E1">
        <w:tc>
          <w:tcPr>
            <w:tcW w:w="1701" w:type="dxa"/>
            <w:tcBorders>
              <w:top w:val="single" w:sz="8" w:space="0" w:color="auto"/>
            </w:tcBorders>
          </w:tcPr>
          <w:p w14:paraId="7A8F6BFF" w14:textId="77777777" w:rsidR="00CE0330" w:rsidRPr="005B3E76" w:rsidRDefault="00CE0330" w:rsidP="00AB14E1">
            <w:pPr>
              <w:rPr>
                <w:rFonts w:ascii="Arial" w:hAnsi="Arial" w:cs="Arial"/>
                <w:b/>
                <w:bCs/>
                <w:szCs w:val="21"/>
              </w:rPr>
            </w:pPr>
            <w:r w:rsidRPr="005B3E76">
              <w:rPr>
                <w:rFonts w:ascii="Arial" w:hAnsi="Arial" w:cs="Arial"/>
                <w:b/>
                <w:bCs/>
                <w:szCs w:val="21"/>
              </w:rPr>
              <w:t>Human</w:t>
            </w:r>
          </w:p>
        </w:tc>
        <w:tc>
          <w:tcPr>
            <w:tcW w:w="1843" w:type="dxa"/>
            <w:tcBorders>
              <w:top w:val="single" w:sz="8" w:space="0" w:color="auto"/>
            </w:tcBorders>
          </w:tcPr>
          <w:p w14:paraId="6B2F080D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4762" w:type="dxa"/>
            <w:tcBorders>
              <w:top w:val="single" w:sz="8" w:space="0" w:color="auto"/>
            </w:tcBorders>
          </w:tcPr>
          <w:p w14:paraId="0654C2A7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</w:p>
        </w:tc>
      </w:tr>
      <w:tr w:rsidR="00CE0330" w:rsidRPr="005B3E76" w14:paraId="4687ABE1" w14:textId="77777777" w:rsidTr="00AB14E1">
        <w:tc>
          <w:tcPr>
            <w:tcW w:w="1701" w:type="dxa"/>
          </w:tcPr>
          <w:p w14:paraId="5ACD4540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si-</w:t>
            </w:r>
            <w:r w:rsidRPr="005B3E76">
              <w:rPr>
                <w:rFonts w:ascii="Arial" w:hAnsi="Arial" w:cs="Arial"/>
                <w:i/>
                <w:iCs/>
                <w:szCs w:val="21"/>
              </w:rPr>
              <w:t>Thbs2</w:t>
            </w:r>
            <w:r>
              <w:rPr>
                <w:rFonts w:ascii="Arial" w:hAnsi="Arial" w:cs="Arial" w:hint="eastAsia"/>
                <w:i/>
                <w:iCs/>
                <w:szCs w:val="21"/>
              </w:rPr>
              <w:t>:</w:t>
            </w:r>
          </w:p>
        </w:tc>
        <w:tc>
          <w:tcPr>
            <w:tcW w:w="1843" w:type="dxa"/>
          </w:tcPr>
          <w:p w14:paraId="0FE69294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sense</w:t>
            </w:r>
          </w:p>
        </w:tc>
        <w:tc>
          <w:tcPr>
            <w:tcW w:w="4762" w:type="dxa"/>
          </w:tcPr>
          <w:p w14:paraId="1B91E194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5’-CGUCAGAUGUGCAACAAGA(dT)(dT) -3’</w:t>
            </w:r>
          </w:p>
        </w:tc>
      </w:tr>
      <w:tr w:rsidR="00CE0330" w:rsidRPr="005B3E76" w14:paraId="32D08E7A" w14:textId="77777777" w:rsidTr="00AB14E1">
        <w:tc>
          <w:tcPr>
            <w:tcW w:w="1701" w:type="dxa"/>
            <w:tcBorders>
              <w:bottom w:val="single" w:sz="8" w:space="0" w:color="auto"/>
            </w:tcBorders>
          </w:tcPr>
          <w:p w14:paraId="5DD9AAA8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</w:p>
        </w:tc>
        <w:tc>
          <w:tcPr>
            <w:tcW w:w="1843" w:type="dxa"/>
            <w:tcBorders>
              <w:bottom w:val="single" w:sz="8" w:space="0" w:color="auto"/>
            </w:tcBorders>
          </w:tcPr>
          <w:p w14:paraId="0274D9A9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antisense</w:t>
            </w:r>
          </w:p>
        </w:tc>
        <w:tc>
          <w:tcPr>
            <w:tcW w:w="4762" w:type="dxa"/>
            <w:tcBorders>
              <w:bottom w:val="single" w:sz="8" w:space="0" w:color="auto"/>
            </w:tcBorders>
          </w:tcPr>
          <w:p w14:paraId="57CEC7B7" w14:textId="77777777" w:rsidR="00CE0330" w:rsidRPr="005B3E76" w:rsidRDefault="00CE0330" w:rsidP="00AB14E1">
            <w:pPr>
              <w:rPr>
                <w:rFonts w:ascii="Arial" w:hAnsi="Arial" w:cs="Arial"/>
                <w:szCs w:val="21"/>
              </w:rPr>
            </w:pPr>
            <w:r w:rsidRPr="005B3E76">
              <w:rPr>
                <w:rFonts w:ascii="Arial" w:hAnsi="Arial" w:cs="Arial"/>
                <w:szCs w:val="21"/>
              </w:rPr>
              <w:t>5’-UCUUGUUGCACAUCUGACG(dT)(dT) -3’</w:t>
            </w:r>
          </w:p>
        </w:tc>
      </w:tr>
    </w:tbl>
    <w:p w14:paraId="593B0B5B" w14:textId="77777777" w:rsidR="00DF05A8" w:rsidRPr="00CE0330" w:rsidRDefault="00DF05A8">
      <w:pPr>
        <w:rPr>
          <w:rFonts w:hint="eastAsia"/>
        </w:rPr>
      </w:pPr>
    </w:p>
    <w:sectPr w:rsidR="00DF05A8" w:rsidRPr="00CE03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5919A" w14:textId="77777777" w:rsidR="00973B8C" w:rsidRDefault="00973B8C" w:rsidP="00CE0330">
      <w:pPr>
        <w:rPr>
          <w:rFonts w:hint="eastAsia"/>
        </w:rPr>
      </w:pPr>
      <w:r>
        <w:separator/>
      </w:r>
    </w:p>
  </w:endnote>
  <w:endnote w:type="continuationSeparator" w:id="0">
    <w:p w14:paraId="37734306" w14:textId="77777777" w:rsidR="00973B8C" w:rsidRDefault="00973B8C" w:rsidP="00CE033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CF968" w14:textId="77777777" w:rsidR="00973B8C" w:rsidRDefault="00973B8C" w:rsidP="00CE0330">
      <w:pPr>
        <w:rPr>
          <w:rFonts w:hint="eastAsia"/>
        </w:rPr>
      </w:pPr>
      <w:r>
        <w:separator/>
      </w:r>
    </w:p>
  </w:footnote>
  <w:footnote w:type="continuationSeparator" w:id="0">
    <w:p w14:paraId="68E93509" w14:textId="77777777" w:rsidR="00973B8C" w:rsidRDefault="00973B8C" w:rsidP="00CE033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D29"/>
    <w:rsid w:val="00092FA3"/>
    <w:rsid w:val="001F23EE"/>
    <w:rsid w:val="002E3D29"/>
    <w:rsid w:val="007F054D"/>
    <w:rsid w:val="00923CF0"/>
    <w:rsid w:val="00973B8C"/>
    <w:rsid w:val="00A43508"/>
    <w:rsid w:val="00CE0330"/>
    <w:rsid w:val="00D91917"/>
    <w:rsid w:val="00DF05A8"/>
    <w:rsid w:val="00E95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43F8298-CFE7-4BF0-9FF3-313A0EFF3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33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3D2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3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3D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3D2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3D2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3D2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3D2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3D2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3D2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3D2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E3D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E3D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E3D2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E3D2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E3D2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E3D2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E3D2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E3D2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E3D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E3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3D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E3D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3D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E3D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3D2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E3D2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3D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E3D2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3D2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E03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E033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E0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E0330"/>
    <w:rPr>
      <w:sz w:val="18"/>
      <w:szCs w:val="18"/>
    </w:rPr>
  </w:style>
  <w:style w:type="table" w:styleId="af2">
    <w:name w:val="Table Grid"/>
    <w:basedOn w:val="a1"/>
    <w:uiPriority w:val="39"/>
    <w:qFormat/>
    <w:rsid w:val="00CE0330"/>
    <w:rPr>
      <w:rFonts w:ascii="Times New Roman" w:eastAsia="宋体" w:hAnsi="Times New Roman" w:cs="Times New Roman"/>
      <w:kern w:val="0"/>
      <w:sz w:val="20"/>
      <w:szCs w:val="20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1203</Words>
  <Characters>6116</Characters>
  <Application>Microsoft Office Word</Application>
  <DocSecurity>0</DocSecurity>
  <Lines>1223</Lines>
  <Paragraphs>665</Paragraphs>
  <ScaleCrop>false</ScaleCrop>
  <Company/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兰婷 胡</dc:creator>
  <cp:keywords/>
  <dc:description/>
  <cp:lastModifiedBy>兰婷 胡</cp:lastModifiedBy>
  <cp:revision>2</cp:revision>
  <dcterms:created xsi:type="dcterms:W3CDTF">2026-02-20T08:54:00Z</dcterms:created>
  <dcterms:modified xsi:type="dcterms:W3CDTF">2026-02-20T08:54:00Z</dcterms:modified>
</cp:coreProperties>
</file>