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1FE2" w14:textId="34B2060F" w:rsidR="00AC1095" w:rsidRDefault="009F3633">
      <w:pPr>
        <w:pStyle w:val="Paragraph"/>
        <w:tabs>
          <w:tab w:val="left" w:pos="8130"/>
        </w:tabs>
        <w:snapToGrid w:val="0"/>
        <w:ind w:firstLine="0"/>
        <w:rPr>
          <w:b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046F08CC" wp14:editId="0135FD1D">
            <wp:simplePos x="0" y="0"/>
            <wp:positionH relativeFrom="column">
              <wp:posOffset>-27940</wp:posOffset>
            </wp:positionH>
            <wp:positionV relativeFrom="paragraph">
              <wp:posOffset>255905</wp:posOffset>
            </wp:positionV>
            <wp:extent cx="5777230" cy="2943860"/>
            <wp:effectExtent l="0" t="0" r="0" b="0"/>
            <wp:wrapTopAndBottom/>
            <wp:docPr id="6" name="图片 6" descr="Fig.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S1_画板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723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Supplemental Figures &amp; Tables:</w:t>
      </w:r>
      <w:r>
        <w:rPr>
          <w:b/>
        </w:rPr>
        <w:tab/>
      </w:r>
    </w:p>
    <w:p w14:paraId="2DB600F0" w14:textId="261CA9FD" w:rsidR="00AC1095" w:rsidRDefault="00000000">
      <w:pPr>
        <w:pStyle w:val="SMHeading"/>
        <w:jc w:val="both"/>
        <w:rPr>
          <w:b w:val="0"/>
          <w:bCs w:val="0"/>
          <w:sz w:val="24"/>
        </w:rPr>
        <w:sectPr w:rsidR="00AC109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  <w:r>
        <w:rPr>
          <w:sz w:val="24"/>
        </w:rPr>
        <w:t>Fig</w:t>
      </w:r>
      <w:r>
        <w:rPr>
          <w:rFonts w:hint="eastAsia"/>
          <w:sz w:val="24"/>
        </w:rPr>
        <w:t>.</w:t>
      </w:r>
      <w:r>
        <w:rPr>
          <w:sz w:val="24"/>
        </w:rPr>
        <w:t xml:space="preserve"> S</w:t>
      </w:r>
      <w:r>
        <w:rPr>
          <w:rFonts w:hint="eastAsia"/>
          <w:sz w:val="24"/>
        </w:rPr>
        <w:t>1</w:t>
      </w:r>
      <w:r>
        <w:rPr>
          <w:sz w:val="24"/>
        </w:rPr>
        <w:t xml:space="preserve">. </w:t>
      </w:r>
      <w:r>
        <w:rPr>
          <w:rFonts w:hint="eastAsia"/>
          <w:sz w:val="24"/>
        </w:rPr>
        <w:t xml:space="preserve">SOX2 </w:t>
      </w:r>
      <w:r>
        <w:rPr>
          <w:sz w:val="24"/>
        </w:rPr>
        <w:t>p</w:t>
      </w:r>
      <w:r>
        <w:rPr>
          <w:rFonts w:hint="eastAsia"/>
          <w:sz w:val="24"/>
        </w:rPr>
        <w:t xml:space="preserve">robe validation </w:t>
      </w:r>
      <w:r>
        <w:rPr>
          <w:sz w:val="24"/>
        </w:rPr>
        <w:t>with synthetic</w:t>
      </w:r>
      <w:r>
        <w:rPr>
          <w:rFonts w:hint="eastAsia"/>
          <w:sz w:val="24"/>
        </w:rPr>
        <w:t xml:space="preserve"> mRNA analogs. (A)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FA r</w:t>
      </w:r>
      <w:r>
        <w:rPr>
          <w:rFonts w:hint="eastAsia"/>
          <w:b w:val="0"/>
          <w:bCs w:val="0"/>
          <w:sz w:val="24"/>
        </w:rPr>
        <w:t xml:space="preserve">esponse curves of </w:t>
      </w:r>
      <w:r>
        <w:rPr>
          <w:b w:val="0"/>
          <w:bCs w:val="0"/>
          <w:sz w:val="24"/>
        </w:rPr>
        <w:t>TAMRA-labeled n</w:t>
      </w:r>
      <w:r>
        <w:rPr>
          <w:rFonts w:hint="eastAsia"/>
          <w:b w:val="0"/>
          <w:bCs w:val="0"/>
          <w:sz w:val="24"/>
        </w:rPr>
        <w:t xml:space="preserve">egative control </w:t>
      </w:r>
      <w:r>
        <w:rPr>
          <w:b w:val="0"/>
          <w:bCs w:val="0"/>
          <w:sz w:val="24"/>
        </w:rPr>
        <w:t>probe with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corresponding target and probe binding site-mutated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mRNA </w:t>
      </w:r>
      <w:r>
        <w:rPr>
          <w:rFonts w:hint="eastAsia"/>
          <w:b w:val="0"/>
          <w:bCs w:val="0"/>
          <w:sz w:val="24"/>
        </w:rPr>
        <w:t>analog</w:t>
      </w:r>
      <w:r>
        <w:rPr>
          <w:b w:val="0"/>
          <w:bCs w:val="0"/>
          <w:sz w:val="24"/>
        </w:rPr>
        <w:t>s set</w:t>
      </w:r>
      <w:r>
        <w:rPr>
          <w:rFonts w:hint="eastAsia"/>
          <w:b w:val="0"/>
          <w:bCs w:val="0"/>
          <w:sz w:val="24"/>
        </w:rPr>
        <w:t xml:space="preserve"> #1. </w:t>
      </w:r>
      <w:r>
        <w:rPr>
          <w:rFonts w:hint="eastAsia"/>
          <w:sz w:val="24"/>
        </w:rPr>
        <w:t>(B-D)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FA r</w:t>
      </w:r>
      <w:r>
        <w:rPr>
          <w:rFonts w:hint="eastAsia"/>
          <w:b w:val="0"/>
          <w:bCs w:val="0"/>
          <w:sz w:val="24"/>
        </w:rPr>
        <w:t xml:space="preserve">esponse curves of </w:t>
      </w:r>
      <w:r>
        <w:rPr>
          <w:b w:val="0"/>
          <w:bCs w:val="0"/>
          <w:sz w:val="24"/>
        </w:rPr>
        <w:t>TAMRA-labeled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i/>
          <w:iCs/>
          <w:sz w:val="24"/>
        </w:rPr>
        <w:t>SOX2</w:t>
      </w:r>
      <w:r>
        <w:rPr>
          <w:rFonts w:hint="eastAsia"/>
          <w:b w:val="0"/>
          <w:bCs w:val="0"/>
          <w:sz w:val="24"/>
        </w:rPr>
        <w:t xml:space="preserve"> probes #1-3 </w:t>
      </w:r>
      <w:r>
        <w:rPr>
          <w:b w:val="0"/>
          <w:bCs w:val="0"/>
          <w:sz w:val="24"/>
        </w:rPr>
        <w:t>with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corresponding target and probe binding site-mutated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mRNA </w:t>
      </w:r>
      <w:r>
        <w:rPr>
          <w:rFonts w:hint="eastAsia"/>
          <w:b w:val="0"/>
          <w:bCs w:val="0"/>
          <w:sz w:val="24"/>
        </w:rPr>
        <w:t>analog</w:t>
      </w:r>
      <w:r>
        <w:rPr>
          <w:b w:val="0"/>
          <w:bCs w:val="0"/>
          <w:sz w:val="24"/>
        </w:rPr>
        <w:t>s set</w:t>
      </w:r>
      <w:r>
        <w:rPr>
          <w:rFonts w:hint="eastAsia"/>
          <w:b w:val="0"/>
          <w:bCs w:val="0"/>
          <w:sz w:val="24"/>
        </w:rPr>
        <w:t xml:space="preserve"> #1. </w:t>
      </w:r>
      <w:r>
        <w:rPr>
          <w:rFonts w:hint="eastAsia"/>
          <w:sz w:val="24"/>
        </w:rPr>
        <w:t>(E)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FA r</w:t>
      </w:r>
      <w:r>
        <w:rPr>
          <w:rFonts w:hint="eastAsia"/>
          <w:b w:val="0"/>
          <w:bCs w:val="0"/>
          <w:sz w:val="24"/>
        </w:rPr>
        <w:t>esponse curves of</w:t>
      </w:r>
      <w:r>
        <w:rPr>
          <w:b w:val="0"/>
          <w:bCs w:val="0"/>
          <w:sz w:val="24"/>
        </w:rPr>
        <w:t xml:space="preserve"> TAMRA-labeled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i/>
          <w:iCs/>
          <w:sz w:val="24"/>
        </w:rPr>
        <w:t>SOX2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probe </w:t>
      </w:r>
      <w:r>
        <w:rPr>
          <w:rFonts w:hint="eastAsia"/>
          <w:b w:val="0"/>
          <w:bCs w:val="0"/>
          <w:sz w:val="24"/>
        </w:rPr>
        <w:t xml:space="preserve">#4 </w:t>
      </w:r>
      <w:r>
        <w:rPr>
          <w:b w:val="0"/>
          <w:bCs w:val="0"/>
          <w:sz w:val="24"/>
        </w:rPr>
        <w:t>with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corresponding target and probe binding site-mutated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mRNA </w:t>
      </w:r>
      <w:r>
        <w:rPr>
          <w:rFonts w:hint="eastAsia"/>
          <w:b w:val="0"/>
          <w:bCs w:val="0"/>
          <w:sz w:val="24"/>
        </w:rPr>
        <w:t>analog</w:t>
      </w:r>
      <w:r>
        <w:rPr>
          <w:b w:val="0"/>
          <w:bCs w:val="0"/>
          <w:sz w:val="24"/>
        </w:rPr>
        <w:t>s set</w:t>
      </w:r>
      <w:r>
        <w:rPr>
          <w:rFonts w:hint="eastAsia"/>
          <w:b w:val="0"/>
          <w:bCs w:val="0"/>
          <w:sz w:val="24"/>
        </w:rPr>
        <w:t xml:space="preserve"> #2.</w:t>
      </w:r>
      <w:r>
        <w:rPr>
          <w:rFonts w:hint="eastAsia"/>
          <w:sz w:val="24"/>
        </w:rPr>
        <w:t xml:space="preserve"> (F-G) </w:t>
      </w:r>
      <w:r>
        <w:rPr>
          <w:b w:val="0"/>
          <w:bCs w:val="0"/>
          <w:sz w:val="24"/>
        </w:rPr>
        <w:t>FA r</w:t>
      </w:r>
      <w:r>
        <w:rPr>
          <w:rFonts w:hint="eastAsia"/>
          <w:b w:val="0"/>
          <w:bCs w:val="0"/>
          <w:sz w:val="24"/>
        </w:rPr>
        <w:t xml:space="preserve">esponse curves of </w:t>
      </w:r>
      <w:r>
        <w:rPr>
          <w:b w:val="0"/>
          <w:bCs w:val="0"/>
          <w:sz w:val="24"/>
        </w:rPr>
        <w:t xml:space="preserve">TAMRA-labeled </w:t>
      </w:r>
      <w:r>
        <w:rPr>
          <w:rFonts w:hint="eastAsia"/>
          <w:b w:val="0"/>
          <w:bCs w:val="0"/>
          <w:i/>
          <w:iCs/>
          <w:sz w:val="24"/>
        </w:rPr>
        <w:t>SOX2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probes </w:t>
      </w:r>
      <w:r>
        <w:rPr>
          <w:rFonts w:hint="eastAsia"/>
          <w:b w:val="0"/>
          <w:bCs w:val="0"/>
          <w:sz w:val="24"/>
        </w:rPr>
        <w:t>#5</w:t>
      </w:r>
      <w:r>
        <w:rPr>
          <w:b w:val="0"/>
          <w:bCs w:val="0"/>
          <w:sz w:val="24"/>
        </w:rPr>
        <w:t xml:space="preserve"> and #</w:t>
      </w:r>
      <w:r>
        <w:rPr>
          <w:rFonts w:hint="eastAsia"/>
          <w:b w:val="0"/>
          <w:bCs w:val="0"/>
          <w:sz w:val="24"/>
        </w:rPr>
        <w:t xml:space="preserve">6 </w:t>
      </w:r>
      <w:r>
        <w:rPr>
          <w:b w:val="0"/>
          <w:bCs w:val="0"/>
          <w:sz w:val="24"/>
        </w:rPr>
        <w:t>with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corresponding target and probe binding site-mutated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mRNA </w:t>
      </w:r>
      <w:r>
        <w:rPr>
          <w:rFonts w:hint="eastAsia"/>
          <w:b w:val="0"/>
          <w:bCs w:val="0"/>
          <w:sz w:val="24"/>
        </w:rPr>
        <w:t>analog</w:t>
      </w:r>
      <w:r>
        <w:rPr>
          <w:b w:val="0"/>
          <w:bCs w:val="0"/>
          <w:sz w:val="24"/>
        </w:rPr>
        <w:t>s set</w:t>
      </w:r>
      <w:r>
        <w:rPr>
          <w:rFonts w:hint="eastAsia"/>
          <w:b w:val="0"/>
          <w:bCs w:val="0"/>
          <w:sz w:val="24"/>
        </w:rPr>
        <w:t xml:space="preserve"> #3. </w:t>
      </w:r>
      <w:r>
        <w:rPr>
          <w:rFonts w:hint="eastAsia"/>
          <w:sz w:val="24"/>
        </w:rPr>
        <w:t xml:space="preserve">(H) </w:t>
      </w:r>
      <w:r>
        <w:rPr>
          <w:b w:val="0"/>
          <w:bCs w:val="0"/>
          <w:sz w:val="24"/>
        </w:rPr>
        <w:t>FA r</w:t>
      </w:r>
      <w:r>
        <w:rPr>
          <w:rFonts w:hint="eastAsia"/>
          <w:b w:val="0"/>
          <w:bCs w:val="0"/>
          <w:sz w:val="24"/>
        </w:rPr>
        <w:t xml:space="preserve">esponse curves of </w:t>
      </w:r>
      <w:r>
        <w:rPr>
          <w:b w:val="0"/>
          <w:bCs w:val="0"/>
          <w:sz w:val="24"/>
        </w:rPr>
        <w:t>CY5-labeled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i/>
          <w:iCs/>
          <w:sz w:val="24"/>
        </w:rPr>
        <w:t>SOX2</w:t>
      </w:r>
      <w:r>
        <w:rPr>
          <w:b w:val="0"/>
          <w:bCs w:val="0"/>
          <w:sz w:val="24"/>
        </w:rPr>
        <w:t xml:space="preserve"> probe </w:t>
      </w:r>
      <w:r>
        <w:rPr>
          <w:rFonts w:hint="eastAsia"/>
          <w:b w:val="0"/>
          <w:bCs w:val="0"/>
          <w:sz w:val="24"/>
        </w:rPr>
        <w:t xml:space="preserve">#2 </w:t>
      </w:r>
      <w:r>
        <w:rPr>
          <w:b w:val="0"/>
          <w:bCs w:val="0"/>
          <w:sz w:val="24"/>
        </w:rPr>
        <w:t>with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corresponding target and probe binding site-mutated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mRNA </w:t>
      </w:r>
      <w:r>
        <w:rPr>
          <w:rFonts w:hint="eastAsia"/>
          <w:b w:val="0"/>
          <w:bCs w:val="0"/>
          <w:sz w:val="24"/>
        </w:rPr>
        <w:t>analog</w:t>
      </w:r>
      <w:r>
        <w:rPr>
          <w:b w:val="0"/>
          <w:bCs w:val="0"/>
          <w:sz w:val="24"/>
        </w:rPr>
        <w:t>s set</w:t>
      </w:r>
      <w:r>
        <w:rPr>
          <w:rFonts w:hint="eastAsia"/>
          <w:b w:val="0"/>
          <w:bCs w:val="0"/>
          <w:sz w:val="24"/>
        </w:rPr>
        <w:t xml:space="preserve"> #1. </w:t>
      </w:r>
      <w:r>
        <w:rPr>
          <w:b w:val="0"/>
          <w:bCs w:val="0"/>
          <w:sz w:val="24"/>
        </w:rPr>
        <w:t xml:space="preserve">Data is presented as mean ± SD, n = </w:t>
      </w:r>
      <w:r>
        <w:rPr>
          <w:rFonts w:hint="eastAsia"/>
          <w:b w:val="0"/>
          <w:bCs w:val="0"/>
          <w:sz w:val="24"/>
        </w:rPr>
        <w:t>2</w:t>
      </w:r>
    </w:p>
    <w:p w14:paraId="3A4EB6E1" w14:textId="77777777" w:rsidR="00AC1095" w:rsidRDefault="00000000">
      <w:pPr>
        <w:pStyle w:val="SMHeading"/>
        <w:jc w:val="both"/>
        <w:rPr>
          <w:b w:val="0"/>
          <w:bCs w:val="0"/>
          <w:sz w:val="24"/>
          <w:szCs w:val="36"/>
        </w:rPr>
      </w:pPr>
      <w:r>
        <w:rPr>
          <w:rFonts w:hint="eastAsia"/>
          <w:noProof/>
          <w:sz w:val="24"/>
          <w:szCs w:val="36"/>
        </w:rPr>
        <w:lastRenderedPageBreak/>
        <w:drawing>
          <wp:anchor distT="0" distB="0" distL="114300" distR="114300" simplePos="0" relativeHeight="251661312" behindDoc="0" locked="0" layoutInCell="1" allowOverlap="1" wp14:anchorId="4F4066EB" wp14:editId="74B9202E">
            <wp:simplePos x="0" y="0"/>
            <wp:positionH relativeFrom="column">
              <wp:posOffset>309880</wp:posOffset>
            </wp:positionH>
            <wp:positionV relativeFrom="paragraph">
              <wp:posOffset>-135890</wp:posOffset>
            </wp:positionV>
            <wp:extent cx="5111115" cy="3481705"/>
            <wp:effectExtent l="0" t="0" r="0" b="23495"/>
            <wp:wrapTopAndBottom/>
            <wp:docPr id="7" name="图片 7" descr="/Users/weina/Library/Containers/com.kingsoft.wpsoffice.mac/Data/tmp/picturecompress_20260104175836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Users/weina/Library/Containers/com.kingsoft.wpsoffice.mac/Data/tmp/picturecompress_20260104175836/output_1.pngoutput_1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36"/>
        </w:rPr>
        <w:t>Fig</w:t>
      </w:r>
      <w:r>
        <w:rPr>
          <w:rFonts w:hint="eastAsia"/>
          <w:sz w:val="24"/>
          <w:szCs w:val="36"/>
        </w:rPr>
        <w:t>.</w:t>
      </w:r>
      <w:r>
        <w:rPr>
          <w:sz w:val="24"/>
          <w:szCs w:val="36"/>
        </w:rPr>
        <w:t xml:space="preserve"> S</w:t>
      </w:r>
      <w:r>
        <w:rPr>
          <w:rFonts w:hint="eastAsia"/>
          <w:sz w:val="24"/>
          <w:szCs w:val="36"/>
        </w:rPr>
        <w:t>2</w:t>
      </w:r>
      <w:r>
        <w:rPr>
          <w:sz w:val="24"/>
          <w:szCs w:val="36"/>
        </w:rPr>
        <w:t>. Workflow of</w:t>
      </w:r>
      <w:r>
        <w:rPr>
          <w:rFonts w:hint="eastAsia"/>
          <w:sz w:val="24"/>
          <w:szCs w:val="36"/>
        </w:rPr>
        <w:t xml:space="preserve"> CFAR</w:t>
      </w:r>
      <w:r>
        <w:rPr>
          <w:sz w:val="24"/>
          <w:szCs w:val="36"/>
        </w:rPr>
        <w:t xml:space="preserve"> probe detection in </w:t>
      </w:r>
      <w:r>
        <w:rPr>
          <w:rFonts w:hint="eastAsia"/>
          <w:sz w:val="24"/>
          <w:szCs w:val="36"/>
        </w:rPr>
        <w:t xml:space="preserve">purified total RNA. </w:t>
      </w:r>
      <w:r>
        <w:rPr>
          <w:rFonts w:hint="eastAsia"/>
          <w:b w:val="0"/>
          <w:bCs w:val="0"/>
          <w:sz w:val="24"/>
          <w:szCs w:val="36"/>
        </w:rPr>
        <w:t>Created with</w:t>
      </w:r>
      <w:r>
        <w:rPr>
          <w:b w:val="0"/>
          <w:bCs w:val="0"/>
          <w:sz w:val="24"/>
          <w:szCs w:val="36"/>
        </w:rPr>
        <w:t xml:space="preserve"> </w:t>
      </w:r>
      <w:r>
        <w:rPr>
          <w:rFonts w:hint="eastAsia"/>
          <w:b w:val="0"/>
          <w:bCs w:val="0"/>
          <w:sz w:val="24"/>
          <w:szCs w:val="36"/>
        </w:rPr>
        <w:t>BioRender.com/h19x140</w:t>
      </w:r>
      <w:r>
        <w:rPr>
          <w:b w:val="0"/>
          <w:bCs w:val="0"/>
          <w:sz w:val="24"/>
          <w:szCs w:val="36"/>
        </w:rPr>
        <w:t>.</w:t>
      </w:r>
    </w:p>
    <w:p w14:paraId="78CA9859" w14:textId="77777777" w:rsidR="00AC1095" w:rsidRDefault="00AC1095">
      <w:pPr>
        <w:ind w:firstLine="520"/>
        <w:rPr>
          <w:rFonts w:eastAsia="SimSun"/>
          <w:b/>
          <w:bCs/>
          <w:color w:val="000000"/>
          <w:sz w:val="24"/>
          <w:lang w:bidi="ar"/>
        </w:rPr>
      </w:pPr>
    </w:p>
    <w:p w14:paraId="0F437A88" w14:textId="77777777" w:rsidR="00AC1095" w:rsidRDefault="00AC1095">
      <w:pPr>
        <w:ind w:firstLine="520"/>
        <w:rPr>
          <w:rFonts w:eastAsia="TimesNewRomanPS-BoldMT"/>
          <w:b/>
          <w:bCs/>
          <w:color w:val="000000"/>
          <w:sz w:val="24"/>
          <w:lang w:bidi="ar"/>
        </w:rPr>
        <w:sectPr w:rsidR="00AC1095"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</w:p>
    <w:p w14:paraId="2AC071F9" w14:textId="77777777" w:rsidR="00AC1095" w:rsidRDefault="00000000">
      <w:pPr>
        <w:pStyle w:val="SMHeading"/>
        <w:jc w:val="both"/>
        <w:rPr>
          <w:color w:val="000000" w:themeColor="text1"/>
          <w:sz w:val="24"/>
        </w:rPr>
      </w:pPr>
      <w:r>
        <w:rPr>
          <w:rFonts w:hint="eastAsia"/>
          <w:noProof/>
          <w:sz w:val="24"/>
          <w:szCs w:val="36"/>
        </w:rPr>
        <w:lastRenderedPageBreak/>
        <w:drawing>
          <wp:anchor distT="0" distB="0" distL="114300" distR="114300" simplePos="0" relativeHeight="251662336" behindDoc="0" locked="0" layoutInCell="1" allowOverlap="1" wp14:anchorId="7D148A9B" wp14:editId="406B143F">
            <wp:simplePos x="0" y="0"/>
            <wp:positionH relativeFrom="column">
              <wp:posOffset>-13970</wp:posOffset>
            </wp:positionH>
            <wp:positionV relativeFrom="paragraph">
              <wp:posOffset>6985</wp:posOffset>
            </wp:positionV>
            <wp:extent cx="5763260" cy="4375785"/>
            <wp:effectExtent l="0" t="0" r="0" b="0"/>
            <wp:wrapTopAndBottom/>
            <wp:docPr id="8" name="图片 8" descr="Fig.S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S3_画板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36"/>
        </w:rPr>
        <w:t>Fig</w:t>
      </w:r>
      <w:r>
        <w:rPr>
          <w:rFonts w:hint="eastAsia"/>
          <w:sz w:val="24"/>
          <w:szCs w:val="36"/>
        </w:rPr>
        <w:t>.</w:t>
      </w:r>
      <w:r>
        <w:rPr>
          <w:sz w:val="24"/>
          <w:szCs w:val="36"/>
        </w:rPr>
        <w:t xml:space="preserve"> S</w:t>
      </w:r>
      <w:r>
        <w:rPr>
          <w:rFonts w:hint="eastAsia"/>
          <w:sz w:val="24"/>
          <w:szCs w:val="36"/>
        </w:rPr>
        <w:t>3</w:t>
      </w:r>
      <w:r>
        <w:rPr>
          <w:sz w:val="24"/>
          <w:szCs w:val="36"/>
        </w:rPr>
        <w:t xml:space="preserve">. </w:t>
      </w:r>
      <w:r>
        <w:rPr>
          <w:rFonts w:hint="eastAsia"/>
          <w:sz w:val="24"/>
          <w:szCs w:val="36"/>
        </w:rPr>
        <w:t>CFAR probe</w:t>
      </w:r>
      <w:r>
        <w:rPr>
          <w:sz w:val="24"/>
          <w:szCs w:val="36"/>
        </w:rPr>
        <w:t xml:space="preserve"> selection</w:t>
      </w:r>
      <w:r>
        <w:rPr>
          <w:rFonts w:hint="eastAsia"/>
          <w:sz w:val="24"/>
          <w:szCs w:val="36"/>
        </w:rPr>
        <w:t>.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(A)</w:t>
      </w:r>
      <w:r>
        <w:rPr>
          <w:b w:val="0"/>
          <w:bCs w:val="0"/>
          <w:color w:val="000000" w:themeColor="text1"/>
          <w:sz w:val="24"/>
        </w:rPr>
        <w:t xml:space="preserve"> qPCR measurements of </w:t>
      </w:r>
      <w:r>
        <w:rPr>
          <w:b w:val="0"/>
          <w:bCs w:val="0"/>
          <w:i/>
          <w:iCs/>
          <w:color w:val="000000" w:themeColor="text1"/>
          <w:sz w:val="24"/>
        </w:rPr>
        <w:t>ACTB</w:t>
      </w:r>
      <w:r>
        <w:rPr>
          <w:b w:val="0"/>
          <w:bCs w:val="0"/>
          <w:color w:val="000000" w:themeColor="text1"/>
          <w:sz w:val="24"/>
        </w:rPr>
        <w:t xml:space="preserve"> and </w:t>
      </w:r>
      <w:r>
        <w:rPr>
          <w:b w:val="0"/>
          <w:bCs w:val="0"/>
          <w:i/>
          <w:iCs/>
          <w:color w:val="000000" w:themeColor="text1"/>
          <w:sz w:val="24"/>
        </w:rPr>
        <w:t>SOX2</w:t>
      </w:r>
      <w:r>
        <w:rPr>
          <w:b w:val="0"/>
          <w:bCs w:val="0"/>
          <w:color w:val="000000" w:themeColor="text1"/>
          <w:sz w:val="24"/>
        </w:rPr>
        <w:t xml:space="preserve"> in DMS114 Empty Vector and DMS114 </w:t>
      </w:r>
      <w:proofErr w:type="gramStart"/>
      <w:r>
        <w:rPr>
          <w:b w:val="0"/>
          <w:bCs w:val="0"/>
          <w:i/>
          <w:iCs/>
          <w:color w:val="000000" w:themeColor="text1"/>
          <w:sz w:val="24"/>
        </w:rPr>
        <w:t>Tg:SOX</w:t>
      </w:r>
      <w:proofErr w:type="gramEnd"/>
      <w:r>
        <w:rPr>
          <w:b w:val="0"/>
          <w:bCs w:val="0"/>
          <w:i/>
          <w:iCs/>
          <w:color w:val="000000" w:themeColor="text1"/>
          <w:sz w:val="24"/>
        </w:rPr>
        <w:t>2</w:t>
      </w:r>
      <w:r>
        <w:rPr>
          <w:b w:val="0"/>
          <w:bCs w:val="0"/>
          <w:color w:val="000000" w:themeColor="text1"/>
          <w:sz w:val="24"/>
        </w:rPr>
        <w:t xml:space="preserve"> cells, normalized to </w:t>
      </w:r>
      <w:r>
        <w:rPr>
          <w:b w:val="0"/>
          <w:bCs w:val="0"/>
          <w:i/>
          <w:iCs/>
          <w:color w:val="000000" w:themeColor="text1"/>
          <w:sz w:val="24"/>
        </w:rPr>
        <w:t>GAPDH</w:t>
      </w:r>
      <w:r>
        <w:rPr>
          <w:b w:val="0"/>
          <w:bCs w:val="0"/>
          <w:color w:val="000000" w:themeColor="text1"/>
          <w:sz w:val="24"/>
        </w:rPr>
        <w:t>.</w:t>
      </w:r>
      <w:r>
        <w:rPr>
          <w:rFonts w:hint="eastAsia"/>
          <w:b w:val="0"/>
          <w:bCs w:val="0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(B)</w:t>
      </w:r>
      <w:r>
        <w:rPr>
          <w:rFonts w:hint="eastAsia"/>
          <w:b w:val="0"/>
          <w:bCs w:val="0"/>
          <w:color w:val="000000" w:themeColor="text1"/>
          <w:sz w:val="24"/>
        </w:rPr>
        <w:t xml:space="preserve"> </w:t>
      </w:r>
      <w:r>
        <w:rPr>
          <w:b w:val="0"/>
          <w:bCs w:val="0"/>
          <w:color w:val="000000" w:themeColor="text1"/>
          <w:sz w:val="24"/>
        </w:rPr>
        <w:t xml:space="preserve">qPCR measurements of </w:t>
      </w:r>
      <w:r>
        <w:rPr>
          <w:b w:val="0"/>
          <w:bCs w:val="0"/>
          <w:i/>
          <w:iCs/>
          <w:color w:val="000000" w:themeColor="text1"/>
          <w:sz w:val="24"/>
        </w:rPr>
        <w:t>ACTB</w:t>
      </w:r>
      <w:r>
        <w:rPr>
          <w:b w:val="0"/>
          <w:bCs w:val="0"/>
          <w:color w:val="000000" w:themeColor="text1"/>
          <w:sz w:val="24"/>
        </w:rPr>
        <w:t xml:space="preserve"> and </w:t>
      </w:r>
      <w:r>
        <w:rPr>
          <w:b w:val="0"/>
          <w:bCs w:val="0"/>
          <w:i/>
          <w:iCs/>
          <w:color w:val="000000" w:themeColor="text1"/>
          <w:sz w:val="24"/>
        </w:rPr>
        <w:t>EGFP</w:t>
      </w:r>
      <w:r>
        <w:rPr>
          <w:b w:val="0"/>
          <w:bCs w:val="0"/>
          <w:color w:val="000000" w:themeColor="text1"/>
          <w:sz w:val="24"/>
        </w:rPr>
        <w:t xml:space="preserve"> in WT HEK293T cells and HEK293T </w:t>
      </w:r>
      <w:proofErr w:type="spellStart"/>
      <w:proofErr w:type="gramStart"/>
      <w:r>
        <w:rPr>
          <w:b w:val="0"/>
          <w:bCs w:val="0"/>
          <w:i/>
          <w:iCs/>
          <w:color w:val="000000" w:themeColor="text1"/>
          <w:sz w:val="24"/>
        </w:rPr>
        <w:t>Tg:EGFP</w:t>
      </w:r>
      <w:proofErr w:type="spellEnd"/>
      <w:proofErr w:type="gramEnd"/>
      <w:r>
        <w:rPr>
          <w:b w:val="0"/>
          <w:bCs w:val="0"/>
          <w:color w:val="000000" w:themeColor="text1"/>
          <w:sz w:val="24"/>
        </w:rPr>
        <w:t xml:space="preserve"> cells, normalized to </w:t>
      </w:r>
      <w:r>
        <w:rPr>
          <w:b w:val="0"/>
          <w:bCs w:val="0"/>
          <w:i/>
          <w:iCs/>
          <w:color w:val="000000" w:themeColor="text1"/>
          <w:sz w:val="24"/>
        </w:rPr>
        <w:t>GAPDH</w:t>
      </w:r>
      <w:r>
        <w:rPr>
          <w:b w:val="0"/>
          <w:bCs w:val="0"/>
          <w:color w:val="000000" w:themeColor="text1"/>
          <w:sz w:val="24"/>
        </w:rPr>
        <w:t xml:space="preserve">. </w:t>
      </w:r>
      <w:r>
        <w:rPr>
          <w:color w:val="000000" w:themeColor="text1"/>
          <w:sz w:val="24"/>
        </w:rPr>
        <w:t>(</w:t>
      </w:r>
      <w:r>
        <w:rPr>
          <w:rFonts w:hint="eastAsia"/>
          <w:color w:val="000000" w:themeColor="text1"/>
          <w:sz w:val="24"/>
        </w:rPr>
        <w:t>C</w:t>
      </w:r>
      <w:r>
        <w:rPr>
          <w:color w:val="000000" w:themeColor="text1"/>
          <w:sz w:val="24"/>
        </w:rPr>
        <w:t>)</w:t>
      </w:r>
      <w:r>
        <w:rPr>
          <w:b w:val="0"/>
          <w:bCs w:val="0"/>
          <w:color w:val="000000" w:themeColor="text1"/>
          <w:sz w:val="24"/>
        </w:rPr>
        <w:t xml:space="preserve"> qPCR measurements of </w:t>
      </w:r>
      <w:r>
        <w:rPr>
          <w:b w:val="0"/>
          <w:bCs w:val="0"/>
          <w:i/>
          <w:iCs/>
          <w:color w:val="000000" w:themeColor="text1"/>
          <w:sz w:val="24"/>
        </w:rPr>
        <w:t>SOX2</w:t>
      </w:r>
      <w:r>
        <w:rPr>
          <w:b w:val="0"/>
          <w:bCs w:val="0"/>
          <w:color w:val="000000" w:themeColor="text1"/>
          <w:sz w:val="24"/>
        </w:rPr>
        <w:t xml:space="preserve"> and </w:t>
      </w:r>
      <w:r>
        <w:rPr>
          <w:b w:val="0"/>
          <w:bCs w:val="0"/>
          <w:i/>
          <w:iCs/>
          <w:color w:val="000000" w:themeColor="text1"/>
          <w:sz w:val="24"/>
        </w:rPr>
        <w:t>ACTB</w:t>
      </w:r>
      <w:r>
        <w:rPr>
          <w:b w:val="0"/>
          <w:bCs w:val="0"/>
          <w:color w:val="000000" w:themeColor="text1"/>
          <w:sz w:val="24"/>
        </w:rPr>
        <w:t xml:space="preserve"> in HEK293T Empty Vector and HEK293T </w:t>
      </w:r>
      <w:proofErr w:type="spellStart"/>
      <w:proofErr w:type="gramStart"/>
      <w:r>
        <w:rPr>
          <w:b w:val="0"/>
          <w:bCs w:val="0"/>
          <w:i/>
          <w:iCs/>
          <w:color w:val="000000" w:themeColor="text1"/>
          <w:sz w:val="24"/>
        </w:rPr>
        <w:t>Tg:ACTB</w:t>
      </w:r>
      <w:proofErr w:type="spellEnd"/>
      <w:proofErr w:type="gramEnd"/>
      <w:r>
        <w:rPr>
          <w:b w:val="0"/>
          <w:bCs w:val="0"/>
          <w:color w:val="000000" w:themeColor="text1"/>
          <w:sz w:val="24"/>
        </w:rPr>
        <w:t xml:space="preserve"> cells, normalized to </w:t>
      </w:r>
      <w:r>
        <w:rPr>
          <w:b w:val="0"/>
          <w:bCs w:val="0"/>
          <w:i/>
          <w:iCs/>
          <w:color w:val="000000" w:themeColor="text1"/>
          <w:sz w:val="24"/>
        </w:rPr>
        <w:t>GAPDH</w:t>
      </w:r>
      <w:r>
        <w:rPr>
          <w:b w:val="0"/>
          <w:bCs w:val="0"/>
          <w:color w:val="000000" w:themeColor="text1"/>
          <w:sz w:val="24"/>
        </w:rPr>
        <w:t>.</w:t>
      </w:r>
      <w:r>
        <w:rPr>
          <w:rFonts w:hint="eastAsia"/>
          <w:b w:val="0"/>
          <w:bCs w:val="0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(D)</w:t>
      </w:r>
      <w:r>
        <w:rPr>
          <w:b w:val="0"/>
          <w:bCs w:val="0"/>
          <w:color w:val="000000" w:themeColor="text1"/>
          <w:sz w:val="24"/>
        </w:rPr>
        <w:t xml:space="preserve"> qPCR measurements of </w:t>
      </w:r>
      <w:r>
        <w:rPr>
          <w:b w:val="0"/>
          <w:bCs w:val="0"/>
          <w:i/>
          <w:iCs/>
          <w:color w:val="000000" w:themeColor="text1"/>
          <w:sz w:val="24"/>
        </w:rPr>
        <w:t>ACTB</w:t>
      </w:r>
      <w:r>
        <w:rPr>
          <w:b w:val="0"/>
          <w:bCs w:val="0"/>
          <w:color w:val="000000" w:themeColor="text1"/>
          <w:sz w:val="24"/>
        </w:rPr>
        <w:t xml:space="preserve"> and </w:t>
      </w:r>
      <w:r>
        <w:rPr>
          <w:b w:val="0"/>
          <w:bCs w:val="0"/>
          <w:i/>
          <w:iCs/>
          <w:color w:val="000000" w:themeColor="text1"/>
          <w:sz w:val="24"/>
        </w:rPr>
        <w:t>MYC</w:t>
      </w:r>
      <w:r>
        <w:rPr>
          <w:b w:val="0"/>
          <w:bCs w:val="0"/>
          <w:color w:val="000000" w:themeColor="text1"/>
          <w:sz w:val="24"/>
        </w:rPr>
        <w:t xml:space="preserve"> in HEK293T scrambled shRNA control and HEK293T </w:t>
      </w:r>
      <w:r>
        <w:rPr>
          <w:b w:val="0"/>
          <w:bCs w:val="0"/>
          <w:i/>
          <w:iCs/>
          <w:color w:val="000000" w:themeColor="text1"/>
          <w:sz w:val="24"/>
        </w:rPr>
        <w:t>MYC</w:t>
      </w:r>
      <w:r>
        <w:rPr>
          <w:b w:val="0"/>
          <w:bCs w:val="0"/>
          <w:color w:val="000000" w:themeColor="text1"/>
          <w:sz w:val="24"/>
        </w:rPr>
        <w:t xml:space="preserve"> shRNA knockdown cells, normalized to </w:t>
      </w:r>
      <w:r>
        <w:rPr>
          <w:b w:val="0"/>
          <w:bCs w:val="0"/>
          <w:i/>
          <w:iCs/>
          <w:color w:val="000000" w:themeColor="text1"/>
          <w:sz w:val="24"/>
        </w:rPr>
        <w:t>18S rRNA</w:t>
      </w:r>
      <w:r>
        <w:rPr>
          <w:b w:val="0"/>
          <w:bCs w:val="0"/>
          <w:color w:val="000000" w:themeColor="text1"/>
          <w:sz w:val="24"/>
        </w:rPr>
        <w:t>.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sz w:val="24"/>
        </w:rPr>
        <w:t>(E)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CFAR measurements of </w:t>
      </w:r>
      <w:r>
        <w:rPr>
          <w:b w:val="0"/>
          <w:bCs w:val="0"/>
          <w:i/>
          <w:iCs/>
          <w:sz w:val="24"/>
        </w:rPr>
        <w:t>SOX2</w:t>
      </w:r>
      <w:r>
        <w:rPr>
          <w:b w:val="0"/>
          <w:bCs w:val="0"/>
          <w:sz w:val="24"/>
        </w:rPr>
        <w:t xml:space="preserve"> mRNA carried out with </w:t>
      </w:r>
      <w:r>
        <w:rPr>
          <w:b w:val="0"/>
          <w:bCs w:val="0"/>
          <w:i/>
          <w:iCs/>
          <w:sz w:val="24"/>
        </w:rPr>
        <w:t xml:space="preserve">SOX2 </w:t>
      </w:r>
      <w:r>
        <w:rPr>
          <w:rFonts w:hint="eastAsia"/>
          <w:b w:val="0"/>
          <w:bCs w:val="0"/>
          <w:sz w:val="24"/>
        </w:rPr>
        <w:t>probes</w:t>
      </w:r>
      <w:r>
        <w:rPr>
          <w:b w:val="0"/>
          <w:bCs w:val="0"/>
          <w:sz w:val="24"/>
        </w:rPr>
        <w:t xml:space="preserve"> and purified total RNA from DMS114 empty vector control cells and DMS114 cells expressing </w:t>
      </w:r>
      <w:r>
        <w:rPr>
          <w:b w:val="0"/>
          <w:bCs w:val="0"/>
          <w:i/>
          <w:iCs/>
          <w:sz w:val="24"/>
        </w:rPr>
        <w:t>SOX2</w:t>
      </w:r>
      <w:r>
        <w:rPr>
          <w:rFonts w:hint="eastAsia"/>
          <w:b w:val="0"/>
          <w:bCs w:val="0"/>
          <w:sz w:val="24"/>
        </w:rPr>
        <w:t xml:space="preserve">. </w:t>
      </w:r>
      <w:r>
        <w:rPr>
          <w:rFonts w:hint="eastAsia"/>
          <w:sz w:val="24"/>
        </w:rPr>
        <w:t>(F)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CFAR measurements of </w:t>
      </w:r>
      <w:r>
        <w:rPr>
          <w:b w:val="0"/>
          <w:bCs w:val="0"/>
          <w:i/>
          <w:iCs/>
          <w:sz w:val="24"/>
        </w:rPr>
        <w:t>EGFP</w:t>
      </w:r>
      <w:r>
        <w:rPr>
          <w:b w:val="0"/>
          <w:bCs w:val="0"/>
          <w:sz w:val="24"/>
        </w:rPr>
        <w:t xml:space="preserve"> mRNA carried out with </w:t>
      </w:r>
      <w:r>
        <w:rPr>
          <w:b w:val="0"/>
          <w:bCs w:val="0"/>
          <w:i/>
          <w:iCs/>
          <w:sz w:val="24"/>
        </w:rPr>
        <w:t xml:space="preserve">EGFP </w:t>
      </w:r>
      <w:r>
        <w:rPr>
          <w:rFonts w:hint="eastAsia"/>
          <w:b w:val="0"/>
          <w:bCs w:val="0"/>
          <w:sz w:val="24"/>
        </w:rPr>
        <w:t>probes</w:t>
      </w:r>
      <w:r>
        <w:rPr>
          <w:b w:val="0"/>
          <w:bCs w:val="0"/>
          <w:sz w:val="24"/>
        </w:rPr>
        <w:t xml:space="preserve"> and purified total RNA from wildtype HEK</w:t>
      </w:r>
      <w:r>
        <w:rPr>
          <w:rFonts w:hint="eastAsia"/>
          <w:b w:val="0"/>
          <w:bCs w:val="0"/>
          <w:sz w:val="24"/>
        </w:rPr>
        <w:t>293T</w:t>
      </w:r>
      <w:r>
        <w:rPr>
          <w:b w:val="0"/>
          <w:bCs w:val="0"/>
          <w:sz w:val="24"/>
        </w:rPr>
        <w:t xml:space="preserve"> cells and HEK293T cells expressing </w:t>
      </w:r>
      <w:r>
        <w:rPr>
          <w:b w:val="0"/>
          <w:bCs w:val="0"/>
          <w:i/>
          <w:iCs/>
          <w:sz w:val="24"/>
        </w:rPr>
        <w:t>EGFP</w:t>
      </w:r>
      <w:r>
        <w:rPr>
          <w:rFonts w:hint="eastAsia"/>
          <w:b w:val="0"/>
          <w:bCs w:val="0"/>
          <w:sz w:val="24"/>
        </w:rPr>
        <w:t xml:space="preserve">. </w:t>
      </w:r>
      <w:r>
        <w:rPr>
          <w:rFonts w:hint="eastAsia"/>
          <w:sz w:val="24"/>
        </w:rPr>
        <w:t>(G)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CFAR measurements of </w:t>
      </w:r>
      <w:r>
        <w:rPr>
          <w:b w:val="0"/>
          <w:bCs w:val="0"/>
          <w:i/>
          <w:iCs/>
          <w:sz w:val="24"/>
        </w:rPr>
        <w:t>ACTB</w:t>
      </w:r>
      <w:r>
        <w:rPr>
          <w:b w:val="0"/>
          <w:bCs w:val="0"/>
          <w:sz w:val="24"/>
        </w:rPr>
        <w:t xml:space="preserve"> mRNA carried out with </w:t>
      </w:r>
      <w:r>
        <w:rPr>
          <w:b w:val="0"/>
          <w:bCs w:val="0"/>
          <w:i/>
          <w:iCs/>
          <w:sz w:val="24"/>
        </w:rPr>
        <w:t xml:space="preserve">ACTB </w:t>
      </w:r>
      <w:r>
        <w:rPr>
          <w:rFonts w:hint="eastAsia"/>
          <w:b w:val="0"/>
          <w:bCs w:val="0"/>
          <w:sz w:val="24"/>
        </w:rPr>
        <w:t>probes</w:t>
      </w:r>
      <w:r>
        <w:rPr>
          <w:b w:val="0"/>
          <w:bCs w:val="0"/>
          <w:sz w:val="24"/>
        </w:rPr>
        <w:t xml:space="preserve"> and purified total RNA from HEK</w:t>
      </w:r>
      <w:r>
        <w:rPr>
          <w:rFonts w:hint="eastAsia"/>
          <w:b w:val="0"/>
          <w:bCs w:val="0"/>
          <w:sz w:val="24"/>
        </w:rPr>
        <w:t>293T</w:t>
      </w:r>
      <w:r>
        <w:rPr>
          <w:b w:val="0"/>
          <w:bCs w:val="0"/>
          <w:sz w:val="24"/>
        </w:rPr>
        <w:t xml:space="preserve"> empty vector control cells and HEK293T cells expressing </w:t>
      </w:r>
      <w:r>
        <w:rPr>
          <w:b w:val="0"/>
          <w:bCs w:val="0"/>
          <w:i/>
          <w:iCs/>
          <w:sz w:val="24"/>
        </w:rPr>
        <w:t>ACTB</w:t>
      </w:r>
      <w:r>
        <w:rPr>
          <w:rFonts w:hint="eastAsia"/>
          <w:b w:val="0"/>
          <w:bCs w:val="0"/>
          <w:sz w:val="24"/>
        </w:rPr>
        <w:t>.</w:t>
      </w:r>
      <w:r>
        <w:rPr>
          <w:rFonts w:hint="eastAsia"/>
          <w:sz w:val="24"/>
        </w:rPr>
        <w:t xml:space="preserve"> (H)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CFAR measurements of </w:t>
      </w:r>
      <w:r>
        <w:rPr>
          <w:b w:val="0"/>
          <w:bCs w:val="0"/>
          <w:i/>
          <w:iCs/>
          <w:sz w:val="24"/>
        </w:rPr>
        <w:t>MYC</w:t>
      </w:r>
      <w:r>
        <w:rPr>
          <w:b w:val="0"/>
          <w:bCs w:val="0"/>
          <w:sz w:val="24"/>
        </w:rPr>
        <w:t xml:space="preserve"> mRNA carried out with </w:t>
      </w:r>
      <w:r>
        <w:rPr>
          <w:b w:val="0"/>
          <w:bCs w:val="0"/>
          <w:i/>
          <w:iCs/>
          <w:sz w:val="24"/>
        </w:rPr>
        <w:t xml:space="preserve">MYC </w:t>
      </w:r>
      <w:r>
        <w:rPr>
          <w:rFonts w:hint="eastAsia"/>
          <w:b w:val="0"/>
          <w:bCs w:val="0"/>
          <w:sz w:val="24"/>
        </w:rPr>
        <w:t>probes</w:t>
      </w:r>
      <w:r>
        <w:rPr>
          <w:b w:val="0"/>
          <w:bCs w:val="0"/>
          <w:sz w:val="24"/>
        </w:rPr>
        <w:t xml:space="preserve"> and purified total RNA from DMS114 scrambled shRNA control cells and DMS114 </w:t>
      </w:r>
      <w:r>
        <w:rPr>
          <w:b w:val="0"/>
          <w:bCs w:val="0"/>
          <w:i/>
          <w:iCs/>
          <w:sz w:val="24"/>
        </w:rPr>
        <w:t>MYC</w:t>
      </w:r>
      <w:r>
        <w:rPr>
          <w:b w:val="0"/>
          <w:bCs w:val="0"/>
          <w:sz w:val="24"/>
        </w:rPr>
        <w:t xml:space="preserve"> shRNA knockdown cells</w:t>
      </w:r>
      <w:r>
        <w:rPr>
          <w:rFonts w:hint="eastAsia"/>
          <w:b w:val="0"/>
          <w:bCs w:val="0"/>
          <w:sz w:val="24"/>
        </w:rPr>
        <w:t xml:space="preserve">. </w:t>
      </w:r>
      <w:r>
        <w:rPr>
          <w:color w:val="000000" w:themeColor="text1"/>
          <w:sz w:val="24"/>
        </w:rPr>
        <w:t>(</w:t>
      </w:r>
      <w:r>
        <w:rPr>
          <w:rFonts w:hint="eastAsia"/>
          <w:color w:val="000000" w:themeColor="text1"/>
          <w:sz w:val="24"/>
        </w:rPr>
        <w:t>I</w:t>
      </w:r>
      <w:r>
        <w:rPr>
          <w:color w:val="000000" w:themeColor="text1"/>
          <w:sz w:val="24"/>
        </w:rPr>
        <w:t>)</w:t>
      </w:r>
      <w:r>
        <w:rPr>
          <w:b w:val="0"/>
          <w:bCs w:val="0"/>
          <w:color w:val="000000" w:themeColor="text1"/>
          <w:sz w:val="24"/>
        </w:rPr>
        <w:t xml:space="preserve"> qPCR measurements of </w:t>
      </w:r>
      <w:r>
        <w:rPr>
          <w:b w:val="0"/>
          <w:bCs w:val="0"/>
          <w:i/>
          <w:iCs/>
          <w:color w:val="000000" w:themeColor="text1"/>
          <w:sz w:val="24"/>
        </w:rPr>
        <w:t>ACTB</w:t>
      </w:r>
      <w:r>
        <w:rPr>
          <w:b w:val="0"/>
          <w:bCs w:val="0"/>
          <w:color w:val="000000" w:themeColor="text1"/>
          <w:sz w:val="24"/>
        </w:rPr>
        <w:t xml:space="preserve"> and </w:t>
      </w:r>
      <w:r>
        <w:rPr>
          <w:b w:val="0"/>
          <w:bCs w:val="0"/>
          <w:i/>
          <w:iCs/>
          <w:color w:val="000000" w:themeColor="text1"/>
          <w:sz w:val="24"/>
        </w:rPr>
        <w:t>SOX2</w:t>
      </w:r>
      <w:r>
        <w:rPr>
          <w:b w:val="0"/>
          <w:bCs w:val="0"/>
          <w:color w:val="000000" w:themeColor="text1"/>
          <w:sz w:val="24"/>
        </w:rPr>
        <w:t xml:space="preserve"> in DMS114 and H69 cells, normalized to </w:t>
      </w:r>
      <w:r>
        <w:rPr>
          <w:b w:val="0"/>
          <w:bCs w:val="0"/>
          <w:i/>
          <w:iCs/>
          <w:color w:val="000000" w:themeColor="text1"/>
          <w:sz w:val="24"/>
        </w:rPr>
        <w:t>GAPDH</w:t>
      </w:r>
      <w:r>
        <w:rPr>
          <w:b w:val="0"/>
          <w:bCs w:val="0"/>
          <w:color w:val="000000" w:themeColor="text1"/>
          <w:sz w:val="24"/>
        </w:rPr>
        <w:t>.</w:t>
      </w:r>
      <w:r>
        <w:rPr>
          <w:rFonts w:hint="eastAsia"/>
          <w:b w:val="0"/>
          <w:bCs w:val="0"/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(</w:t>
      </w:r>
      <w:r>
        <w:rPr>
          <w:rFonts w:hint="eastAsia"/>
          <w:color w:val="000000" w:themeColor="text1"/>
          <w:sz w:val="24"/>
        </w:rPr>
        <w:t>J</w:t>
      </w:r>
      <w:r>
        <w:rPr>
          <w:color w:val="000000" w:themeColor="text1"/>
          <w:sz w:val="24"/>
        </w:rPr>
        <w:t>)</w:t>
      </w:r>
      <w:r>
        <w:rPr>
          <w:b w:val="0"/>
          <w:bCs w:val="0"/>
          <w:color w:val="000000" w:themeColor="text1"/>
          <w:sz w:val="24"/>
        </w:rPr>
        <w:t xml:space="preserve"> qPCR measurements of </w:t>
      </w:r>
      <w:r>
        <w:rPr>
          <w:b w:val="0"/>
          <w:bCs w:val="0"/>
          <w:i/>
          <w:iCs/>
          <w:color w:val="000000" w:themeColor="text1"/>
          <w:sz w:val="24"/>
        </w:rPr>
        <w:t>ACTB</w:t>
      </w:r>
      <w:r>
        <w:rPr>
          <w:b w:val="0"/>
          <w:bCs w:val="0"/>
          <w:color w:val="000000" w:themeColor="text1"/>
          <w:sz w:val="24"/>
        </w:rPr>
        <w:t xml:space="preserve"> and </w:t>
      </w:r>
      <w:r>
        <w:rPr>
          <w:b w:val="0"/>
          <w:bCs w:val="0"/>
          <w:i/>
          <w:iCs/>
          <w:color w:val="000000" w:themeColor="text1"/>
          <w:sz w:val="24"/>
        </w:rPr>
        <w:t>MYC</w:t>
      </w:r>
      <w:r>
        <w:rPr>
          <w:b w:val="0"/>
          <w:bCs w:val="0"/>
          <w:color w:val="000000" w:themeColor="text1"/>
          <w:sz w:val="24"/>
        </w:rPr>
        <w:t xml:space="preserve"> in DMS114 and H69 cells, normalized to </w:t>
      </w:r>
      <w:r>
        <w:rPr>
          <w:b w:val="0"/>
          <w:bCs w:val="0"/>
          <w:i/>
          <w:iCs/>
          <w:color w:val="000000" w:themeColor="text1"/>
          <w:sz w:val="24"/>
        </w:rPr>
        <w:t>18S rRNA</w:t>
      </w:r>
      <w:r>
        <w:rPr>
          <w:b w:val="0"/>
          <w:bCs w:val="0"/>
          <w:color w:val="000000" w:themeColor="text1"/>
          <w:sz w:val="24"/>
        </w:rPr>
        <w:t>.</w:t>
      </w:r>
      <w:r>
        <w:rPr>
          <w:rFonts w:hint="eastAsia"/>
          <w:b w:val="0"/>
          <w:bCs w:val="0"/>
          <w:color w:val="000000" w:themeColor="text1"/>
          <w:sz w:val="24"/>
        </w:rPr>
        <w:t xml:space="preserve"> </w:t>
      </w:r>
      <w:r>
        <w:rPr>
          <w:b w:val="0"/>
          <w:bCs w:val="0"/>
          <w:sz w:val="24"/>
        </w:rPr>
        <w:t xml:space="preserve">Data is presented as mean ± SD, n = </w:t>
      </w:r>
      <w:r>
        <w:rPr>
          <w:rFonts w:hint="eastAsia"/>
          <w:b w:val="0"/>
          <w:bCs w:val="0"/>
          <w:sz w:val="24"/>
        </w:rPr>
        <w:t>3.</w:t>
      </w:r>
      <w:r>
        <w:rPr>
          <w:b w:val="0"/>
          <w:bCs w:val="0"/>
          <w:sz w:val="24"/>
        </w:rPr>
        <w:t xml:space="preserve"> Probes highlighted in color were used for downstream experiments.</w:t>
      </w:r>
    </w:p>
    <w:p w14:paraId="33E12AA2" w14:textId="77777777" w:rsidR="00AC1095" w:rsidRDefault="00AC1095">
      <w:pPr>
        <w:ind w:firstLine="480"/>
        <w:rPr>
          <w:bCs/>
          <w:sz w:val="24"/>
        </w:rPr>
        <w:sectPr w:rsidR="00AC1095"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</w:p>
    <w:p w14:paraId="602D6623" w14:textId="77777777" w:rsidR="00AC1095" w:rsidRDefault="00000000">
      <w:pPr>
        <w:pStyle w:val="SMHeading"/>
        <w:jc w:val="both"/>
        <w:rPr>
          <w:sz w:val="2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A91FA3D" wp14:editId="3D39BD58">
            <wp:simplePos x="0" y="0"/>
            <wp:positionH relativeFrom="column">
              <wp:posOffset>569595</wp:posOffset>
            </wp:positionH>
            <wp:positionV relativeFrom="paragraph">
              <wp:posOffset>20320</wp:posOffset>
            </wp:positionV>
            <wp:extent cx="4592320" cy="1706880"/>
            <wp:effectExtent l="0" t="0" r="17780" b="0"/>
            <wp:wrapTopAndBottom/>
            <wp:docPr id="9" name="图片 9" descr="Fig.S4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S4_画板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9232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Fig</w:t>
      </w:r>
      <w:r>
        <w:rPr>
          <w:rFonts w:hint="eastAsia"/>
          <w:sz w:val="24"/>
        </w:rPr>
        <w:t>.</w:t>
      </w:r>
      <w:r>
        <w:rPr>
          <w:sz w:val="24"/>
        </w:rPr>
        <w:t xml:space="preserve"> S</w:t>
      </w:r>
      <w:r>
        <w:rPr>
          <w:rFonts w:hint="eastAsia"/>
          <w:sz w:val="24"/>
        </w:rPr>
        <w:t>4</w:t>
      </w:r>
      <w:r>
        <w:rPr>
          <w:sz w:val="24"/>
        </w:rPr>
        <w:t xml:space="preserve">. Incubation </w:t>
      </w:r>
      <w:r>
        <w:rPr>
          <w:rFonts w:hint="eastAsia"/>
          <w:sz w:val="24"/>
        </w:rPr>
        <w:t xml:space="preserve">temperature </w:t>
      </w:r>
      <w:r>
        <w:rPr>
          <w:sz w:val="24"/>
        </w:rPr>
        <w:t>optimization</w:t>
      </w:r>
      <w:r>
        <w:rPr>
          <w:rFonts w:hint="eastAsia"/>
          <w:sz w:val="24"/>
        </w:rPr>
        <w:t>. (A)</w:t>
      </w:r>
      <w:r>
        <w:rPr>
          <w:rFonts w:hint="eastAsia"/>
          <w:b w:val="0"/>
          <w:bCs w:val="0"/>
          <w:sz w:val="24"/>
        </w:rPr>
        <w:t xml:space="preserve"> Agarose gel electrophoresis of purified total RNA from </w:t>
      </w:r>
      <w:r>
        <w:rPr>
          <w:b w:val="0"/>
          <w:bCs w:val="0"/>
          <w:sz w:val="24"/>
        </w:rPr>
        <w:t>HEK</w:t>
      </w:r>
      <w:r>
        <w:rPr>
          <w:rFonts w:hint="eastAsia"/>
          <w:b w:val="0"/>
          <w:bCs w:val="0"/>
          <w:sz w:val="24"/>
        </w:rPr>
        <w:t>293T cell</w:t>
      </w:r>
      <w:r>
        <w:rPr>
          <w:b w:val="0"/>
          <w:bCs w:val="0"/>
          <w:sz w:val="24"/>
        </w:rPr>
        <w:t xml:space="preserve">s </w:t>
      </w:r>
      <w:r>
        <w:rPr>
          <w:rFonts w:hint="eastAsia"/>
          <w:b w:val="0"/>
          <w:bCs w:val="0"/>
          <w:sz w:val="24"/>
        </w:rPr>
        <w:t>(100n</w:t>
      </w:r>
      <w:r>
        <w:rPr>
          <w:b w:val="0"/>
          <w:bCs w:val="0"/>
          <w:sz w:val="24"/>
        </w:rPr>
        <w:t>g/</w:t>
      </w:r>
      <w:proofErr w:type="spellStart"/>
      <w:r>
        <w:rPr>
          <w:b w:val="0"/>
          <w:bCs w:val="0"/>
          <w:sz w:val="24"/>
        </w:rPr>
        <w:t>μL</w:t>
      </w:r>
      <w:proofErr w:type="spellEnd"/>
      <w:r>
        <w:rPr>
          <w:rFonts w:hint="eastAsia"/>
          <w:b w:val="0"/>
          <w:bCs w:val="0"/>
          <w:sz w:val="24"/>
        </w:rPr>
        <w:t>)</w:t>
      </w:r>
      <w:r>
        <w:rPr>
          <w:b w:val="0"/>
          <w:bCs w:val="0"/>
          <w:sz w:val="24"/>
        </w:rPr>
        <w:t xml:space="preserve"> incubated at different temperatures for 5 mins.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M: </w:t>
      </w:r>
      <w:r>
        <w:rPr>
          <w:rFonts w:hint="eastAsia"/>
          <w:b w:val="0"/>
          <w:bCs w:val="0"/>
          <w:sz w:val="24"/>
        </w:rPr>
        <w:t>Ma</w:t>
      </w:r>
      <w:r>
        <w:rPr>
          <w:b w:val="0"/>
          <w:bCs w:val="0"/>
          <w:sz w:val="24"/>
        </w:rPr>
        <w:t>r</w:t>
      </w:r>
      <w:r>
        <w:rPr>
          <w:rFonts w:hint="eastAsia"/>
          <w:b w:val="0"/>
          <w:bCs w:val="0"/>
          <w:sz w:val="24"/>
        </w:rPr>
        <w:t xml:space="preserve">ker; </w:t>
      </w:r>
      <w:r>
        <w:rPr>
          <w:b w:val="0"/>
          <w:bCs w:val="0"/>
          <w:sz w:val="24"/>
        </w:rPr>
        <w:t xml:space="preserve">RT: </w:t>
      </w:r>
      <w:r>
        <w:rPr>
          <w:rFonts w:hint="eastAsia"/>
          <w:b w:val="0"/>
          <w:bCs w:val="0"/>
          <w:sz w:val="24"/>
        </w:rPr>
        <w:t xml:space="preserve">Room Temperature. </w:t>
      </w:r>
      <w:r>
        <w:rPr>
          <w:rFonts w:hint="eastAsia"/>
          <w:sz w:val="24"/>
        </w:rPr>
        <w:t>(B)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CFAR</w:t>
      </w:r>
      <w:r>
        <w:rPr>
          <w:rFonts w:hint="eastAsia"/>
          <w:b w:val="0"/>
          <w:bCs w:val="0"/>
          <w:sz w:val="24"/>
        </w:rPr>
        <w:t xml:space="preserve"> measurements of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i/>
          <w:iCs/>
          <w:sz w:val="24"/>
        </w:rPr>
        <w:t>EGFP</w:t>
      </w:r>
      <w:r>
        <w:rPr>
          <w:b w:val="0"/>
          <w:bCs w:val="0"/>
          <w:sz w:val="24"/>
        </w:rPr>
        <w:t xml:space="preserve"> mRNA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in </w:t>
      </w:r>
      <w:r>
        <w:rPr>
          <w:rFonts w:hint="eastAsia"/>
          <w:b w:val="0"/>
          <w:bCs w:val="0"/>
          <w:sz w:val="24"/>
        </w:rPr>
        <w:t xml:space="preserve">total RNA purified </w:t>
      </w:r>
      <w:r>
        <w:rPr>
          <w:b w:val="0"/>
          <w:bCs w:val="0"/>
          <w:sz w:val="24"/>
        </w:rPr>
        <w:t xml:space="preserve">from WT </w:t>
      </w:r>
      <w:r>
        <w:rPr>
          <w:b w:val="0"/>
          <w:bCs w:val="0"/>
          <w:sz w:val="24"/>
          <w:szCs w:val="36"/>
        </w:rPr>
        <w:t xml:space="preserve">HEK293T </w:t>
      </w:r>
      <w:r>
        <w:rPr>
          <w:b w:val="0"/>
          <w:bCs w:val="0"/>
          <w:sz w:val="24"/>
        </w:rPr>
        <w:t>cells and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HEK</w:t>
      </w:r>
      <w:r>
        <w:rPr>
          <w:rFonts w:hint="eastAsia"/>
          <w:b w:val="0"/>
          <w:bCs w:val="0"/>
          <w:sz w:val="24"/>
        </w:rPr>
        <w:t>293T</w:t>
      </w:r>
      <w:r>
        <w:rPr>
          <w:b w:val="0"/>
          <w:bCs w:val="0"/>
          <w:sz w:val="24"/>
        </w:rPr>
        <w:t xml:space="preserve"> cells expressing </w:t>
      </w:r>
      <w:r>
        <w:rPr>
          <w:b w:val="0"/>
          <w:bCs w:val="0"/>
          <w:i/>
          <w:iCs/>
          <w:sz w:val="24"/>
        </w:rPr>
        <w:t>EGFP</w:t>
      </w:r>
      <w:r>
        <w:rPr>
          <w:rFonts w:hint="eastAsia"/>
          <w:b w:val="0"/>
          <w:bCs w:val="0"/>
          <w:sz w:val="24"/>
        </w:rPr>
        <w:t xml:space="preserve"> under different incubation conditions.</w:t>
      </w:r>
      <w:r>
        <w:rPr>
          <w:b w:val="0"/>
          <w:bCs w:val="0"/>
          <w:sz w:val="24"/>
        </w:rPr>
        <w:t xml:space="preserve"> Data is presented as mean ± SD, n = 3.</w:t>
      </w:r>
    </w:p>
    <w:p w14:paraId="48B42C06" w14:textId="77777777" w:rsidR="00AC1095" w:rsidRDefault="00AC1095">
      <w:pPr>
        <w:ind w:firstLine="420"/>
        <w:sectPr w:rsidR="00AC1095"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</w:p>
    <w:p w14:paraId="4309BDD1" w14:textId="77777777" w:rsidR="00AC1095" w:rsidRDefault="00000000">
      <w:pPr>
        <w:pStyle w:val="SMHeading"/>
        <w:jc w:val="both"/>
        <w:rPr>
          <w:b w:val="0"/>
          <w:bCs w:val="0"/>
          <w:sz w:val="24"/>
        </w:rPr>
        <w:sectPr w:rsidR="00AC1095"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  <w:r>
        <w:rPr>
          <w:rFonts w:eastAsia="SimSun" w:hint="eastAsia"/>
          <w:noProof/>
          <w:color w:val="000000"/>
          <w:kern w:val="0"/>
          <w:sz w:val="24"/>
        </w:rPr>
        <w:lastRenderedPageBreak/>
        <w:drawing>
          <wp:anchor distT="0" distB="0" distL="114300" distR="114300" simplePos="0" relativeHeight="251664384" behindDoc="0" locked="0" layoutInCell="1" allowOverlap="1" wp14:anchorId="6B21A1DF" wp14:editId="044BDE1A">
            <wp:simplePos x="0" y="0"/>
            <wp:positionH relativeFrom="column">
              <wp:posOffset>232410</wp:posOffset>
            </wp:positionH>
            <wp:positionV relativeFrom="paragraph">
              <wp:posOffset>-82550</wp:posOffset>
            </wp:positionV>
            <wp:extent cx="5266690" cy="5920740"/>
            <wp:effectExtent l="0" t="0" r="0" b="0"/>
            <wp:wrapTopAndBottom/>
            <wp:docPr id="10" name="图片 10" descr="/Users/weina/Library/Containers/com.kingsoft.wpsoffice.mac/Data/tmp/picturecompress_20260104175845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/Users/weina/Library/Containers/com.kingsoft.wpsoffice.mac/Data/tmp/picturecompress_20260104175845/output_1.pngoutput_1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2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Fig</w:t>
      </w:r>
      <w:r>
        <w:rPr>
          <w:rFonts w:hint="eastAsia"/>
          <w:sz w:val="24"/>
        </w:rPr>
        <w:t>.</w:t>
      </w:r>
      <w:r>
        <w:rPr>
          <w:sz w:val="24"/>
        </w:rPr>
        <w:t xml:space="preserve"> S</w:t>
      </w:r>
      <w:r>
        <w:rPr>
          <w:rFonts w:hint="eastAsia"/>
          <w:sz w:val="24"/>
        </w:rPr>
        <w:t>5</w:t>
      </w:r>
      <w:r>
        <w:rPr>
          <w:sz w:val="24"/>
        </w:rPr>
        <w:t xml:space="preserve">. </w:t>
      </w:r>
      <w:r>
        <w:rPr>
          <w:rFonts w:hint="eastAsia"/>
          <w:sz w:val="24"/>
        </w:rPr>
        <w:t>CFAR</w:t>
      </w:r>
      <w:r>
        <w:rPr>
          <w:sz w:val="24"/>
        </w:rPr>
        <w:t xml:space="preserve"> workflow for cellular </w:t>
      </w:r>
      <w:r>
        <w:rPr>
          <w:rFonts w:hint="eastAsia"/>
          <w:sz w:val="24"/>
        </w:rPr>
        <w:t>gene expression</w:t>
      </w:r>
      <w:r>
        <w:rPr>
          <w:sz w:val="24"/>
        </w:rPr>
        <w:t xml:space="preserve"> detection</w:t>
      </w:r>
      <w:r>
        <w:rPr>
          <w:rFonts w:hint="eastAsia"/>
          <w:sz w:val="24"/>
        </w:rPr>
        <w:t>.</w:t>
      </w:r>
      <w:r>
        <w:rPr>
          <w:sz w:val="24"/>
        </w:rPr>
        <w:t xml:space="preserve"> </w:t>
      </w:r>
      <w:r>
        <w:rPr>
          <w:rFonts w:hint="eastAsia"/>
          <w:b w:val="0"/>
          <w:bCs w:val="0"/>
          <w:color w:val="000000" w:themeColor="text1"/>
          <w:sz w:val="24"/>
        </w:rPr>
        <w:t>Created with BioRender.com/h53q375</w:t>
      </w:r>
      <w:r>
        <w:rPr>
          <w:b w:val="0"/>
          <w:bCs w:val="0"/>
          <w:color w:val="000000" w:themeColor="text1"/>
          <w:sz w:val="24"/>
        </w:rPr>
        <w:t>.</w:t>
      </w:r>
    </w:p>
    <w:p w14:paraId="67C3DA62" w14:textId="77777777" w:rsidR="00AC1095" w:rsidRDefault="00000000">
      <w:pPr>
        <w:pStyle w:val="SMHeading"/>
        <w:jc w:val="both"/>
        <w:rPr>
          <w:rFonts w:eastAsia="SimSun"/>
          <w:color w:val="000000"/>
          <w:sz w:val="24"/>
          <w:lang w:eastAsia="zh-CN" w:bidi="ar"/>
        </w:rPr>
        <w:sectPr w:rsidR="00AC1095"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  <w:r>
        <w:rPr>
          <w:rFonts w:eastAsia="SimSun" w:hint="eastAsia"/>
          <w:noProof/>
          <w:color w:val="000000"/>
          <w:kern w:val="0"/>
          <w:sz w:val="24"/>
        </w:rPr>
        <w:lastRenderedPageBreak/>
        <w:drawing>
          <wp:anchor distT="0" distB="0" distL="114300" distR="114300" simplePos="0" relativeHeight="251665408" behindDoc="0" locked="0" layoutInCell="1" allowOverlap="1" wp14:anchorId="6D94491C" wp14:editId="6CC5A3D1">
            <wp:simplePos x="0" y="0"/>
            <wp:positionH relativeFrom="column">
              <wp:posOffset>781685</wp:posOffset>
            </wp:positionH>
            <wp:positionV relativeFrom="paragraph">
              <wp:posOffset>-22860</wp:posOffset>
            </wp:positionV>
            <wp:extent cx="4168140" cy="3400425"/>
            <wp:effectExtent l="0" t="0" r="0" b="0"/>
            <wp:wrapTopAndBottom/>
            <wp:docPr id="11" name="图片 11" descr="Fig.S6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.S6_画板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Fig</w:t>
      </w:r>
      <w:r>
        <w:rPr>
          <w:rFonts w:hint="eastAsia"/>
          <w:sz w:val="24"/>
        </w:rPr>
        <w:t>.</w:t>
      </w:r>
      <w:r>
        <w:rPr>
          <w:sz w:val="24"/>
        </w:rPr>
        <w:t xml:space="preserve"> S</w:t>
      </w:r>
      <w:r>
        <w:rPr>
          <w:rFonts w:hint="eastAsia"/>
          <w:sz w:val="24"/>
        </w:rPr>
        <w:t>6</w:t>
      </w:r>
      <w:r>
        <w:rPr>
          <w:sz w:val="24"/>
        </w:rPr>
        <w:t>. Lysis buffer optimization</w:t>
      </w:r>
      <w:r>
        <w:rPr>
          <w:rFonts w:hint="eastAsia"/>
          <w:sz w:val="24"/>
        </w:rPr>
        <w:t>. (A)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CFAR</w:t>
      </w:r>
      <w:r>
        <w:rPr>
          <w:rFonts w:hint="eastAsia"/>
          <w:b w:val="0"/>
          <w:bCs w:val="0"/>
          <w:sz w:val="24"/>
        </w:rPr>
        <w:t xml:space="preserve"> measurements of </w:t>
      </w:r>
      <w:r>
        <w:rPr>
          <w:b w:val="0"/>
          <w:bCs w:val="0"/>
          <w:i/>
          <w:iCs/>
          <w:sz w:val="24"/>
        </w:rPr>
        <w:t>MYC</w:t>
      </w:r>
      <w:r>
        <w:rPr>
          <w:b w:val="0"/>
          <w:bCs w:val="0"/>
          <w:sz w:val="24"/>
        </w:rPr>
        <w:t xml:space="preserve"> mRNA </w:t>
      </w:r>
      <w:r>
        <w:rPr>
          <w:rFonts w:hint="eastAsia"/>
          <w:b w:val="0"/>
          <w:bCs w:val="0"/>
          <w:sz w:val="24"/>
        </w:rPr>
        <w:t>in DMS114</w:t>
      </w:r>
      <w:r>
        <w:rPr>
          <w:b w:val="0"/>
          <w:bCs w:val="0"/>
          <w:sz w:val="24"/>
        </w:rPr>
        <w:t xml:space="preserve"> s</w:t>
      </w:r>
      <w:r>
        <w:rPr>
          <w:rFonts w:hint="eastAsia"/>
          <w:b w:val="0"/>
          <w:bCs w:val="0"/>
          <w:sz w:val="24"/>
        </w:rPr>
        <w:t>cramble</w:t>
      </w:r>
      <w:r>
        <w:rPr>
          <w:b w:val="0"/>
          <w:bCs w:val="0"/>
          <w:sz w:val="24"/>
        </w:rPr>
        <w:t>d shRNA</w:t>
      </w:r>
      <w:r>
        <w:rPr>
          <w:rFonts w:hint="eastAsia"/>
          <w:b w:val="0"/>
          <w:bCs w:val="0"/>
          <w:sz w:val="24"/>
        </w:rPr>
        <w:t xml:space="preserve"> and DMS114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i/>
          <w:iCs/>
          <w:sz w:val="24"/>
        </w:rPr>
        <w:t>MYC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shRNA knockdown </w:t>
      </w:r>
      <w:r>
        <w:rPr>
          <w:rFonts w:hint="eastAsia"/>
          <w:b w:val="0"/>
          <w:bCs w:val="0"/>
          <w:sz w:val="24"/>
        </w:rPr>
        <w:t xml:space="preserve">with lysis buffer pH gradient. </w:t>
      </w:r>
      <w:r>
        <w:rPr>
          <w:rFonts w:hint="eastAsia"/>
          <w:sz w:val="24"/>
        </w:rPr>
        <w:t>(B)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CFAR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sz w:val="24"/>
          <w:szCs w:val="36"/>
        </w:rPr>
        <w:t xml:space="preserve">measurements </w:t>
      </w:r>
      <w:r>
        <w:rPr>
          <w:rFonts w:hint="eastAsia"/>
          <w:b w:val="0"/>
          <w:bCs w:val="0"/>
          <w:sz w:val="24"/>
        </w:rPr>
        <w:t xml:space="preserve">of </w:t>
      </w:r>
      <w:r>
        <w:rPr>
          <w:b w:val="0"/>
          <w:bCs w:val="0"/>
          <w:i/>
          <w:iCs/>
          <w:sz w:val="24"/>
        </w:rPr>
        <w:t>EGFP</w:t>
      </w:r>
      <w:r>
        <w:rPr>
          <w:b w:val="0"/>
          <w:bCs w:val="0"/>
          <w:sz w:val="24"/>
        </w:rPr>
        <w:t xml:space="preserve"> mRNA</w:t>
      </w:r>
      <w:r>
        <w:rPr>
          <w:rFonts w:hint="eastAsia"/>
          <w:b w:val="0"/>
          <w:bCs w:val="0"/>
          <w:sz w:val="24"/>
        </w:rPr>
        <w:t xml:space="preserve"> in </w:t>
      </w:r>
      <w:r>
        <w:rPr>
          <w:b w:val="0"/>
          <w:bCs w:val="0"/>
          <w:sz w:val="24"/>
        </w:rPr>
        <w:t>WT HEK</w:t>
      </w:r>
      <w:r>
        <w:rPr>
          <w:rFonts w:hint="eastAsia"/>
          <w:b w:val="0"/>
          <w:bCs w:val="0"/>
          <w:sz w:val="24"/>
        </w:rPr>
        <w:t xml:space="preserve">293T and </w:t>
      </w:r>
      <w:r>
        <w:rPr>
          <w:b w:val="0"/>
          <w:bCs w:val="0"/>
          <w:sz w:val="24"/>
        </w:rPr>
        <w:t>HEK</w:t>
      </w:r>
      <w:r>
        <w:rPr>
          <w:rFonts w:hint="eastAsia"/>
          <w:b w:val="0"/>
          <w:bCs w:val="0"/>
          <w:sz w:val="24"/>
        </w:rPr>
        <w:t>293T</w:t>
      </w:r>
      <w:r>
        <w:rPr>
          <w:b w:val="0"/>
          <w:bCs w:val="0"/>
          <w:sz w:val="24"/>
        </w:rPr>
        <w:t xml:space="preserve"> </w:t>
      </w:r>
      <w:proofErr w:type="spellStart"/>
      <w:proofErr w:type="gramStart"/>
      <w:r>
        <w:rPr>
          <w:b w:val="0"/>
          <w:bCs w:val="0"/>
          <w:i/>
          <w:iCs/>
          <w:sz w:val="24"/>
        </w:rPr>
        <w:t>Tg:EGFP</w:t>
      </w:r>
      <w:proofErr w:type="spellEnd"/>
      <w:proofErr w:type="gramEnd"/>
      <w:r>
        <w:rPr>
          <w:rFonts w:hint="eastAsia"/>
          <w:b w:val="0"/>
          <w:bCs w:val="0"/>
          <w:sz w:val="24"/>
        </w:rPr>
        <w:t xml:space="preserve"> cells with different lysis buffer</w:t>
      </w:r>
      <w:r>
        <w:rPr>
          <w:b w:val="0"/>
          <w:bCs w:val="0"/>
          <w:sz w:val="24"/>
        </w:rPr>
        <w:t xml:space="preserve"> salt additives</w:t>
      </w:r>
      <w:r>
        <w:rPr>
          <w:rFonts w:hint="eastAsia"/>
          <w:b w:val="0"/>
          <w:bCs w:val="0"/>
          <w:sz w:val="24"/>
        </w:rPr>
        <w:t xml:space="preserve">. </w:t>
      </w:r>
      <w:r>
        <w:rPr>
          <w:rFonts w:hint="eastAsia"/>
          <w:sz w:val="24"/>
        </w:rPr>
        <w:t>(C)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CFAR</w:t>
      </w:r>
      <w:r>
        <w:rPr>
          <w:rFonts w:hint="eastAsia"/>
          <w:b w:val="0"/>
          <w:bCs w:val="0"/>
          <w:sz w:val="24"/>
        </w:rPr>
        <w:t xml:space="preserve"> measurements of </w:t>
      </w:r>
      <w:r>
        <w:rPr>
          <w:b w:val="0"/>
          <w:bCs w:val="0"/>
          <w:i/>
          <w:iCs/>
          <w:sz w:val="24"/>
        </w:rPr>
        <w:t>MYC</w:t>
      </w:r>
      <w:r>
        <w:rPr>
          <w:b w:val="0"/>
          <w:bCs w:val="0"/>
          <w:sz w:val="24"/>
        </w:rPr>
        <w:t xml:space="preserve"> mRNA</w:t>
      </w:r>
      <w:r>
        <w:rPr>
          <w:rFonts w:hint="eastAsia"/>
          <w:b w:val="0"/>
          <w:bCs w:val="0"/>
          <w:sz w:val="24"/>
        </w:rPr>
        <w:t xml:space="preserve"> in DMS114</w:t>
      </w:r>
      <w:r>
        <w:rPr>
          <w:b w:val="0"/>
          <w:bCs w:val="0"/>
          <w:sz w:val="24"/>
        </w:rPr>
        <w:t xml:space="preserve"> s</w:t>
      </w:r>
      <w:r>
        <w:rPr>
          <w:rFonts w:hint="eastAsia"/>
          <w:b w:val="0"/>
          <w:bCs w:val="0"/>
          <w:sz w:val="24"/>
        </w:rPr>
        <w:t>cramble</w:t>
      </w:r>
      <w:r>
        <w:rPr>
          <w:b w:val="0"/>
          <w:bCs w:val="0"/>
          <w:sz w:val="24"/>
        </w:rPr>
        <w:t>d shRNA</w:t>
      </w:r>
      <w:r>
        <w:rPr>
          <w:rFonts w:hint="eastAsia"/>
          <w:b w:val="0"/>
          <w:bCs w:val="0"/>
          <w:sz w:val="24"/>
        </w:rPr>
        <w:t xml:space="preserve"> and DMS114</w:t>
      </w: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i/>
          <w:iCs/>
          <w:sz w:val="24"/>
        </w:rPr>
        <w:t>MYC</w:t>
      </w:r>
      <w:r>
        <w:rPr>
          <w:b w:val="0"/>
          <w:bCs w:val="0"/>
          <w:sz w:val="24"/>
        </w:rPr>
        <w:t xml:space="preserve"> shRNA knockdown</w:t>
      </w:r>
      <w:r>
        <w:rPr>
          <w:rFonts w:hint="eastAsia"/>
          <w:b w:val="0"/>
          <w:bCs w:val="0"/>
          <w:sz w:val="24"/>
        </w:rPr>
        <w:t xml:space="preserve"> under </w:t>
      </w:r>
      <w:r>
        <w:rPr>
          <w:b w:val="0"/>
          <w:bCs w:val="0"/>
          <w:sz w:val="24"/>
        </w:rPr>
        <w:t xml:space="preserve">an </w:t>
      </w:r>
      <w:r>
        <w:rPr>
          <w:rFonts w:hint="eastAsia"/>
          <w:b w:val="0"/>
          <w:bCs w:val="0"/>
          <w:sz w:val="24"/>
        </w:rPr>
        <w:t>MgCl</w:t>
      </w:r>
      <w:r>
        <w:rPr>
          <w:rFonts w:hint="eastAsia"/>
          <w:b w:val="0"/>
          <w:bCs w:val="0"/>
          <w:sz w:val="24"/>
          <w:vertAlign w:val="subscript"/>
        </w:rPr>
        <w:t>2</w:t>
      </w:r>
      <w:r>
        <w:rPr>
          <w:rFonts w:hint="eastAsia"/>
          <w:b w:val="0"/>
          <w:bCs w:val="0"/>
          <w:sz w:val="24"/>
        </w:rPr>
        <w:t xml:space="preserve"> concentration gradient</w:t>
      </w:r>
      <w:r>
        <w:rPr>
          <w:b w:val="0"/>
          <w:bCs w:val="0"/>
          <w:sz w:val="24"/>
        </w:rPr>
        <w:t xml:space="preserve"> with constant pH of 6.5</w:t>
      </w:r>
      <w:r>
        <w:rPr>
          <w:rFonts w:hint="eastAsia"/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 xml:space="preserve"> Data is presented as mean ± SD, n = </w:t>
      </w:r>
      <w:r>
        <w:rPr>
          <w:rFonts w:hint="eastAsia"/>
          <w:b w:val="0"/>
          <w:bCs w:val="0"/>
          <w:sz w:val="24"/>
        </w:rPr>
        <w:t>3</w:t>
      </w:r>
      <w:r>
        <w:rPr>
          <w:rFonts w:eastAsia="SimSun" w:hint="eastAsia"/>
          <w:b w:val="0"/>
          <w:bCs w:val="0"/>
          <w:sz w:val="24"/>
          <w:lang w:eastAsia="zh-CN"/>
        </w:rPr>
        <w:t>.</w:t>
      </w:r>
    </w:p>
    <w:p w14:paraId="5F9DCB2D" w14:textId="77777777" w:rsidR="00AC1095" w:rsidRDefault="00000000">
      <w:pPr>
        <w:pStyle w:val="SMHeading"/>
        <w:jc w:val="both"/>
        <w:rPr>
          <w:rFonts w:eastAsia="TimesNewRomanPS-BoldMT"/>
          <w:b w:val="0"/>
          <w:bCs w:val="0"/>
          <w:color w:val="000000"/>
          <w:kern w:val="0"/>
          <w:sz w:val="24"/>
          <w:lang w:bidi="ar"/>
        </w:rPr>
      </w:pPr>
      <w:r>
        <w:rPr>
          <w:rFonts w:hint="eastAsia"/>
          <w:noProof/>
          <w:sz w:val="24"/>
        </w:rPr>
        <w:lastRenderedPageBreak/>
        <w:drawing>
          <wp:anchor distT="0" distB="0" distL="114300" distR="114300" simplePos="0" relativeHeight="251668480" behindDoc="0" locked="0" layoutInCell="1" allowOverlap="1" wp14:anchorId="752A714C" wp14:editId="784971DC">
            <wp:simplePos x="0" y="0"/>
            <wp:positionH relativeFrom="column">
              <wp:posOffset>34290</wp:posOffset>
            </wp:positionH>
            <wp:positionV relativeFrom="paragraph">
              <wp:posOffset>-123190</wp:posOffset>
            </wp:positionV>
            <wp:extent cx="5662930" cy="3241675"/>
            <wp:effectExtent l="0" t="0" r="0" b="0"/>
            <wp:wrapTopAndBottom/>
            <wp:docPr id="13" name="图片 13" descr="C:/Users/weiyp/Desktop/CFAR V9/⭐Figure/Fig.S8_画板 1.pngFig.S8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/Users/weiyp/Desktop/CFAR V9/⭐Figure/Fig.S8_画板 1.pngFig.S8_画板 1"/>
                    <pic:cNvPicPr>
                      <a:picLocks noChangeAspect="1"/>
                    </pic:cNvPicPr>
                  </pic:nvPicPr>
                  <pic:blipFill>
                    <a:blip r:embed="rId23"/>
                    <a:srcRect l="323" r="323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Fig</w:t>
      </w:r>
      <w:r>
        <w:rPr>
          <w:rFonts w:hint="eastAsia"/>
          <w:sz w:val="24"/>
        </w:rPr>
        <w:t>.</w:t>
      </w:r>
      <w:r>
        <w:rPr>
          <w:sz w:val="24"/>
        </w:rPr>
        <w:t xml:space="preserve"> S</w:t>
      </w:r>
      <w:r>
        <w:rPr>
          <w:rFonts w:eastAsia="SimSun" w:hint="eastAsia"/>
          <w:sz w:val="24"/>
          <w:lang w:eastAsia="zh-CN"/>
        </w:rPr>
        <w:t>7</w:t>
      </w:r>
      <w:r>
        <w:rPr>
          <w:sz w:val="24"/>
        </w:rPr>
        <w:t>. JQ1 control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optimization for high-throughput </w:t>
      </w:r>
      <w:r>
        <w:rPr>
          <w:i/>
          <w:iCs/>
          <w:sz w:val="24"/>
        </w:rPr>
        <w:t>MYC</w:t>
      </w:r>
      <w:r>
        <w:rPr>
          <w:sz w:val="24"/>
        </w:rPr>
        <w:t xml:space="preserve"> detection</w:t>
      </w:r>
      <w:r>
        <w:rPr>
          <w:rFonts w:hint="eastAsia"/>
          <w:sz w:val="24"/>
        </w:rPr>
        <w:t>. (A)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Dose-response cell viability curve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of </w:t>
      </w:r>
      <w:r>
        <w:rPr>
          <w:rFonts w:hint="eastAsia"/>
          <w:b w:val="0"/>
          <w:bCs w:val="0"/>
          <w:sz w:val="24"/>
        </w:rPr>
        <w:t>HCT116 cells</w:t>
      </w:r>
      <w:r>
        <w:rPr>
          <w:b w:val="0"/>
          <w:bCs w:val="0"/>
          <w:sz w:val="24"/>
        </w:rPr>
        <w:t xml:space="preserve"> treated with JQ1 for 72 </w:t>
      </w:r>
      <w:proofErr w:type="spellStart"/>
      <w:r>
        <w:rPr>
          <w:b w:val="0"/>
          <w:bCs w:val="0"/>
          <w:sz w:val="24"/>
        </w:rPr>
        <w:t>hrs</w:t>
      </w:r>
      <w:proofErr w:type="spellEnd"/>
      <w:r>
        <w:rPr>
          <w:b w:val="0"/>
          <w:bCs w:val="0"/>
          <w:sz w:val="24"/>
        </w:rPr>
        <w:t>,</w:t>
      </w:r>
      <w:r>
        <w:rPr>
          <w:rFonts w:hint="eastAsia"/>
          <w:b w:val="0"/>
          <w:bCs w:val="0"/>
          <w:sz w:val="24"/>
        </w:rPr>
        <w:t xml:space="preserve"> determined by CellTiter-Glo assay. </w:t>
      </w:r>
      <w:r>
        <w:rPr>
          <w:sz w:val="24"/>
        </w:rPr>
        <w:t>(B)</w:t>
      </w:r>
      <w:r>
        <w:rPr>
          <w:b w:val="0"/>
          <w:bCs w:val="0"/>
          <w:sz w:val="24"/>
        </w:rPr>
        <w:t xml:space="preserve"> Western blot for MYC and ACTB in HCT116 treated with 0.75 </w:t>
      </w:r>
      <w:proofErr w:type="spellStart"/>
      <w:r>
        <w:rPr>
          <w:b w:val="0"/>
          <w:bCs w:val="0"/>
          <w:sz w:val="24"/>
        </w:rPr>
        <w:t>μM</w:t>
      </w:r>
      <w:proofErr w:type="spellEnd"/>
      <w:r>
        <w:rPr>
          <w:b w:val="0"/>
          <w:bCs w:val="0"/>
          <w:sz w:val="24"/>
        </w:rPr>
        <w:t xml:space="preserve"> JQ1 for 12</w:t>
      </w:r>
      <w:r>
        <w:rPr>
          <w:rFonts w:eastAsiaTheme="minorEastAsia" w:hint="eastAsia"/>
          <w:b w:val="0"/>
          <w:bCs w:val="0"/>
          <w:sz w:val="24"/>
          <w:lang w:eastAsia="zh-CN"/>
        </w:rPr>
        <w:t xml:space="preserve"> </w:t>
      </w:r>
      <w:r>
        <w:rPr>
          <w:b w:val="0"/>
          <w:bCs w:val="0"/>
          <w:sz w:val="24"/>
        </w:rPr>
        <w:t>hrs.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rFonts w:hint="eastAsia"/>
          <w:sz w:val="24"/>
        </w:rPr>
        <w:t>(C)</w:t>
      </w:r>
      <w:r>
        <w:rPr>
          <w:sz w:val="24"/>
        </w:rPr>
        <w:t xml:space="preserve"> </w:t>
      </w:r>
      <w:r>
        <w:rPr>
          <w:b w:val="0"/>
          <w:bCs w:val="0"/>
          <w:sz w:val="24"/>
        </w:rPr>
        <w:t>Dose-</w:t>
      </w:r>
      <w:r>
        <w:rPr>
          <w:b w:val="0"/>
          <w:bCs w:val="0"/>
          <w:sz w:val="24"/>
          <w:szCs w:val="36"/>
        </w:rPr>
        <w:t xml:space="preserve">response </w:t>
      </w:r>
      <w:r>
        <w:rPr>
          <w:b w:val="0"/>
          <w:bCs w:val="0"/>
          <w:sz w:val="24"/>
        </w:rPr>
        <w:t xml:space="preserve">qPCR measurements of </w:t>
      </w:r>
      <w:bookmarkStart w:id="0" w:name="OLE_LINK13"/>
      <w:r>
        <w:rPr>
          <w:rFonts w:hint="eastAsia"/>
          <w:b w:val="0"/>
          <w:bCs w:val="0"/>
          <w:i/>
          <w:iCs/>
          <w:sz w:val="24"/>
        </w:rPr>
        <w:t>MYC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expression </w:t>
      </w:r>
      <w:r>
        <w:rPr>
          <w:rFonts w:hint="eastAsia"/>
          <w:b w:val="0"/>
          <w:bCs w:val="0"/>
          <w:sz w:val="24"/>
        </w:rPr>
        <w:t>in HCT116</w:t>
      </w:r>
      <w:r>
        <w:rPr>
          <w:b w:val="0"/>
          <w:bCs w:val="0"/>
          <w:sz w:val="24"/>
        </w:rPr>
        <w:t xml:space="preserve"> cells</w:t>
      </w:r>
      <w:r>
        <w:rPr>
          <w:rFonts w:hint="eastAsia"/>
          <w:b w:val="0"/>
          <w:bCs w:val="0"/>
          <w:sz w:val="24"/>
        </w:rPr>
        <w:t xml:space="preserve"> incubated with JQ1 for 12 hrs. </w:t>
      </w:r>
      <w:bookmarkEnd w:id="0"/>
      <w:r>
        <w:rPr>
          <w:rFonts w:hint="eastAsia"/>
          <w:color w:val="000000" w:themeColor="text1"/>
          <w:sz w:val="24"/>
        </w:rPr>
        <w:t>(D)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Dose-response CFAR measurements of </w:t>
      </w:r>
      <w:r>
        <w:rPr>
          <w:rFonts w:hint="eastAsia"/>
          <w:b w:val="0"/>
          <w:bCs w:val="0"/>
          <w:i/>
          <w:iCs/>
          <w:sz w:val="24"/>
        </w:rPr>
        <w:t>MYC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expression </w:t>
      </w:r>
      <w:r>
        <w:rPr>
          <w:rFonts w:hint="eastAsia"/>
          <w:b w:val="0"/>
          <w:bCs w:val="0"/>
          <w:sz w:val="24"/>
        </w:rPr>
        <w:t>in HCT116</w:t>
      </w:r>
      <w:r>
        <w:rPr>
          <w:b w:val="0"/>
          <w:bCs w:val="0"/>
          <w:sz w:val="24"/>
        </w:rPr>
        <w:t xml:space="preserve"> cells</w:t>
      </w:r>
      <w:r>
        <w:rPr>
          <w:rFonts w:hint="eastAsia"/>
          <w:b w:val="0"/>
          <w:bCs w:val="0"/>
          <w:sz w:val="24"/>
        </w:rPr>
        <w:t xml:space="preserve"> incubated with JQ1 for 12 hrs. </w:t>
      </w:r>
      <w:r>
        <w:rPr>
          <w:b w:val="0"/>
          <w:bCs w:val="0"/>
          <w:sz w:val="24"/>
        </w:rPr>
        <w:t>Data is presented as mean ± SD</w:t>
      </w:r>
      <w:r>
        <w:rPr>
          <w:rFonts w:hint="eastAsia"/>
          <w:b w:val="0"/>
          <w:bCs w:val="0"/>
          <w:sz w:val="24"/>
        </w:rPr>
        <w:t>,</w:t>
      </w:r>
      <w:r>
        <w:rPr>
          <w:b w:val="0"/>
          <w:bCs w:val="0"/>
          <w:sz w:val="24"/>
        </w:rPr>
        <w:t xml:space="preserve"> n </w:t>
      </w:r>
      <w:r>
        <w:rPr>
          <w:rFonts w:hint="eastAsia"/>
          <w:b w:val="0"/>
          <w:bCs w:val="0"/>
          <w:sz w:val="24"/>
        </w:rPr>
        <w:t>=</w:t>
      </w:r>
      <w:r>
        <w:rPr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sz w:val="24"/>
        </w:rPr>
        <w:t>3</w:t>
      </w:r>
      <w:r>
        <w:rPr>
          <w:b w:val="0"/>
          <w:bCs w:val="0"/>
          <w:sz w:val="24"/>
        </w:rPr>
        <w:t>.</w:t>
      </w:r>
    </w:p>
    <w:p w14:paraId="43885490" w14:textId="77777777" w:rsidR="00AC1095" w:rsidRDefault="00AC1095">
      <w:pPr>
        <w:ind w:firstLine="520"/>
        <w:rPr>
          <w:rFonts w:eastAsia="SimSun"/>
          <w:color w:val="000000"/>
          <w:sz w:val="24"/>
          <w:lang w:bidi="ar"/>
        </w:rPr>
        <w:sectPr w:rsidR="00AC1095"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</w:p>
    <w:p w14:paraId="602102A2" w14:textId="77777777" w:rsidR="00AC1095" w:rsidRDefault="00000000">
      <w:pPr>
        <w:pStyle w:val="SMHeading"/>
        <w:jc w:val="both"/>
        <w:rPr>
          <w:b w:val="0"/>
          <w:bCs w:val="0"/>
          <w:sz w:val="24"/>
        </w:rPr>
        <w:sectPr w:rsidR="00AC1095"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  <w:r>
        <w:rPr>
          <w:rFonts w:eastAsia="SimSun" w:hint="eastAsia"/>
          <w:noProof/>
          <w:color w:val="000000"/>
          <w:kern w:val="0"/>
          <w:sz w:val="24"/>
        </w:rPr>
        <w:lastRenderedPageBreak/>
        <w:drawing>
          <wp:anchor distT="0" distB="0" distL="114300" distR="114300" simplePos="0" relativeHeight="251666432" behindDoc="0" locked="0" layoutInCell="1" allowOverlap="1" wp14:anchorId="34A1EB80" wp14:editId="42D45A9A">
            <wp:simplePos x="0" y="0"/>
            <wp:positionH relativeFrom="column">
              <wp:posOffset>-21590</wp:posOffset>
            </wp:positionH>
            <wp:positionV relativeFrom="paragraph">
              <wp:posOffset>-127000</wp:posOffset>
            </wp:positionV>
            <wp:extent cx="5774690" cy="6874510"/>
            <wp:effectExtent l="0" t="0" r="0" b="0"/>
            <wp:wrapTopAndBottom/>
            <wp:docPr id="14" name="图片 14" descr="/Users/weina/Library/Containers/com.kingsoft.wpsoffice.mac/Data/tmp/picturecompress_20260104175853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/Users/weina/Library/Containers/com.kingsoft.wpsoffice.mac/Data/tmp/picturecompress_20260104175853/output_1.pngoutput_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74690" cy="687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Fig</w:t>
      </w:r>
      <w:r>
        <w:rPr>
          <w:rFonts w:hint="eastAsia"/>
          <w:sz w:val="24"/>
        </w:rPr>
        <w:t>.</w:t>
      </w:r>
      <w:r>
        <w:rPr>
          <w:sz w:val="24"/>
        </w:rPr>
        <w:t xml:space="preserve"> S</w:t>
      </w:r>
      <w:r>
        <w:rPr>
          <w:rFonts w:eastAsia="SimSun" w:hint="eastAsia"/>
          <w:sz w:val="24"/>
          <w:lang w:eastAsia="zh-CN"/>
        </w:rPr>
        <w:t>8</w:t>
      </w:r>
      <w:r>
        <w:rPr>
          <w:sz w:val="24"/>
        </w:rPr>
        <w:t xml:space="preserve">. </w:t>
      </w:r>
      <w:r>
        <w:rPr>
          <w:rFonts w:hint="eastAsia"/>
          <w:sz w:val="24"/>
        </w:rPr>
        <w:t>CFAR</w:t>
      </w:r>
      <w:r>
        <w:rPr>
          <w:sz w:val="24"/>
        </w:rPr>
        <w:t xml:space="preserve"> workflow for high-throughput</w:t>
      </w:r>
      <w:r>
        <w:rPr>
          <w:rFonts w:hint="eastAsia"/>
          <w:sz w:val="24"/>
        </w:rPr>
        <w:t xml:space="preserve"> screening</w:t>
      </w:r>
      <w:r>
        <w:rPr>
          <w:sz w:val="24"/>
        </w:rPr>
        <w:t xml:space="preserve">. </w:t>
      </w:r>
      <w:r>
        <w:rPr>
          <w:rFonts w:hint="eastAsia"/>
          <w:b w:val="0"/>
          <w:bCs w:val="0"/>
          <w:color w:val="000000" w:themeColor="text1"/>
          <w:sz w:val="24"/>
        </w:rPr>
        <w:t>Created with BioRender.com/x07m384</w:t>
      </w:r>
      <w:r>
        <w:rPr>
          <w:b w:val="0"/>
          <w:bCs w:val="0"/>
          <w:color w:val="000000" w:themeColor="text1"/>
          <w:sz w:val="24"/>
        </w:rPr>
        <w:t>.</w:t>
      </w:r>
    </w:p>
    <w:p w14:paraId="6D6EF763" w14:textId="77777777" w:rsidR="00AC1095" w:rsidRDefault="00000000">
      <w:pPr>
        <w:pStyle w:val="SMHeading"/>
        <w:jc w:val="both"/>
        <w:rPr>
          <w:rFonts w:eastAsiaTheme="minorEastAsia"/>
          <w:color w:val="EE0000"/>
          <w:sz w:val="24"/>
          <w:lang w:eastAsia="zh-CN"/>
        </w:rPr>
      </w:pPr>
      <w:r>
        <w:rPr>
          <w:rFonts w:eastAsia="SimSun" w:hint="eastAsia"/>
          <w:noProof/>
          <w:color w:val="000000"/>
          <w:kern w:val="0"/>
          <w:sz w:val="24"/>
        </w:rPr>
        <w:lastRenderedPageBreak/>
        <w:drawing>
          <wp:anchor distT="0" distB="0" distL="114300" distR="114300" simplePos="0" relativeHeight="251667456" behindDoc="0" locked="0" layoutInCell="1" allowOverlap="1" wp14:anchorId="67A49C43" wp14:editId="40073D0E">
            <wp:simplePos x="0" y="0"/>
            <wp:positionH relativeFrom="column">
              <wp:posOffset>-55418</wp:posOffset>
            </wp:positionH>
            <wp:positionV relativeFrom="paragraph">
              <wp:posOffset>173</wp:posOffset>
            </wp:positionV>
            <wp:extent cx="5818909" cy="2033549"/>
            <wp:effectExtent l="0" t="0" r="0" b="0"/>
            <wp:wrapTopAndBottom/>
            <wp:docPr id="15" name="图片 15" descr="/Users/weina/Library/Containers/com.kingsoft.wpsoffice.mac/Data/tmp/picturecompress_20260104175913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/Users/weina/Library/Containers/com.kingsoft.wpsoffice.mac/Data/tmp/picturecompress_20260104175913/output_1.pngoutput_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49039" cy="2044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OLE_LINK12"/>
      <w:r>
        <w:rPr>
          <w:sz w:val="24"/>
        </w:rPr>
        <w:t>Fig</w:t>
      </w:r>
      <w:r>
        <w:rPr>
          <w:rFonts w:hint="eastAsia"/>
          <w:sz w:val="24"/>
        </w:rPr>
        <w:t>.</w:t>
      </w:r>
      <w:r>
        <w:rPr>
          <w:sz w:val="24"/>
        </w:rPr>
        <w:t xml:space="preserve"> S</w:t>
      </w:r>
      <w:r>
        <w:rPr>
          <w:rFonts w:eastAsia="SimSun" w:hint="eastAsia"/>
          <w:sz w:val="24"/>
          <w:lang w:eastAsia="zh-CN"/>
        </w:rPr>
        <w:t>9</w:t>
      </w:r>
      <w:r>
        <w:rPr>
          <w:sz w:val="24"/>
        </w:rPr>
        <w:t xml:space="preserve">. </w:t>
      </w:r>
      <w:r>
        <w:rPr>
          <w:i/>
          <w:iCs/>
          <w:sz w:val="24"/>
        </w:rPr>
        <w:t>MYC</w:t>
      </w:r>
      <w:r>
        <w:rPr>
          <w:sz w:val="24"/>
        </w:rPr>
        <w:t xml:space="preserve"> expression-modulating c</w:t>
      </w:r>
      <w:r>
        <w:rPr>
          <w:rFonts w:hint="eastAsia"/>
          <w:sz w:val="24"/>
        </w:rPr>
        <w:t xml:space="preserve">ompound </w:t>
      </w:r>
      <w:r>
        <w:rPr>
          <w:sz w:val="24"/>
        </w:rPr>
        <w:t>validation</w:t>
      </w:r>
      <w:r>
        <w:rPr>
          <w:rFonts w:hint="eastAsia"/>
          <w:sz w:val="24"/>
        </w:rPr>
        <w:t xml:space="preserve"> by CFAR and qPCR. </w:t>
      </w:r>
      <w:r>
        <w:rPr>
          <w:sz w:val="24"/>
        </w:rPr>
        <w:t>(</w:t>
      </w:r>
      <w:r>
        <w:rPr>
          <w:rFonts w:hint="eastAsia"/>
          <w:sz w:val="24"/>
        </w:rPr>
        <w:t>A</w:t>
      </w:r>
      <w:r>
        <w:rPr>
          <w:sz w:val="24"/>
        </w:rPr>
        <w:t>-G)</w:t>
      </w:r>
      <w:r>
        <w:rPr>
          <w:b w:val="0"/>
          <w:bCs w:val="0"/>
          <w:sz w:val="24"/>
        </w:rPr>
        <w:t xml:space="preserve"> CFAR dose-response curves of </w:t>
      </w:r>
      <w:r>
        <w:rPr>
          <w:b w:val="0"/>
          <w:bCs w:val="0"/>
          <w:i/>
          <w:iCs/>
          <w:sz w:val="24"/>
        </w:rPr>
        <w:t>MYC</w:t>
      </w:r>
      <w:r>
        <w:rPr>
          <w:b w:val="0"/>
          <w:bCs w:val="0"/>
          <w:sz w:val="24"/>
        </w:rPr>
        <w:t xml:space="preserve"> expression in HCT116 incubated with </w:t>
      </w:r>
      <w:r>
        <w:rPr>
          <w:rFonts w:hint="eastAsia"/>
          <w:b w:val="0"/>
          <w:bCs w:val="0"/>
          <w:sz w:val="24"/>
        </w:rPr>
        <w:t>7</w:t>
      </w:r>
      <w:r>
        <w:rPr>
          <w:b w:val="0"/>
          <w:bCs w:val="0"/>
          <w:sz w:val="24"/>
        </w:rPr>
        <w:t xml:space="preserve"> hit </w:t>
      </w:r>
      <w:r>
        <w:rPr>
          <w:b w:val="0"/>
          <w:bCs w:val="0"/>
          <w:color w:val="000000" w:themeColor="text1"/>
          <w:sz w:val="24"/>
        </w:rPr>
        <w:t>compound</w:t>
      </w:r>
      <w:r>
        <w:rPr>
          <w:rFonts w:hint="eastAsia"/>
          <w:b w:val="0"/>
          <w:bCs w:val="0"/>
          <w:color w:val="000000" w:themeColor="text1"/>
          <w:sz w:val="24"/>
        </w:rPr>
        <w:t>s</w:t>
      </w:r>
      <w:r>
        <w:rPr>
          <w:rFonts w:hint="eastAsia"/>
          <w:b w:val="0"/>
          <w:bCs w:val="0"/>
          <w:sz w:val="24"/>
        </w:rPr>
        <w:t xml:space="preserve"> for 12 hrs</w:t>
      </w:r>
      <w:r>
        <w:rPr>
          <w:rFonts w:hint="eastAsia"/>
          <w:b w:val="0"/>
          <w:bCs w:val="0"/>
          <w:color w:val="000000" w:themeColor="text1"/>
          <w:sz w:val="24"/>
        </w:rPr>
        <w:t xml:space="preserve">. </w:t>
      </w:r>
      <w:r>
        <w:rPr>
          <w:sz w:val="24"/>
        </w:rPr>
        <w:t>(H-N)</w:t>
      </w:r>
      <w:r>
        <w:rPr>
          <w:b w:val="0"/>
          <w:bCs w:val="0"/>
          <w:sz w:val="24"/>
        </w:rPr>
        <w:t xml:space="preserve"> qPCR dose-response curves of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i/>
          <w:iCs/>
          <w:sz w:val="24"/>
        </w:rPr>
        <w:t>MYC</w:t>
      </w:r>
      <w:r>
        <w:rPr>
          <w:rFonts w:hint="eastAsia"/>
          <w:b w:val="0"/>
          <w:bCs w:val="0"/>
          <w:sz w:val="24"/>
        </w:rPr>
        <w:t xml:space="preserve"> expression in HCT116 incubated with </w:t>
      </w:r>
      <w:r>
        <w:rPr>
          <w:b w:val="0"/>
          <w:bCs w:val="0"/>
          <w:sz w:val="24"/>
        </w:rPr>
        <w:t xml:space="preserve">the same </w:t>
      </w:r>
      <w:r>
        <w:rPr>
          <w:rFonts w:hint="eastAsia"/>
          <w:b w:val="0"/>
          <w:bCs w:val="0"/>
          <w:sz w:val="24"/>
        </w:rPr>
        <w:t xml:space="preserve">7 </w:t>
      </w:r>
      <w:r>
        <w:rPr>
          <w:b w:val="0"/>
          <w:bCs w:val="0"/>
          <w:sz w:val="24"/>
        </w:rPr>
        <w:t xml:space="preserve">hit </w:t>
      </w:r>
      <w:r>
        <w:rPr>
          <w:b w:val="0"/>
          <w:bCs w:val="0"/>
          <w:color w:val="000000" w:themeColor="text1"/>
          <w:sz w:val="24"/>
        </w:rPr>
        <w:t>compound</w:t>
      </w:r>
      <w:r>
        <w:rPr>
          <w:rFonts w:hint="eastAsia"/>
          <w:b w:val="0"/>
          <w:bCs w:val="0"/>
          <w:color w:val="000000" w:themeColor="text1"/>
          <w:sz w:val="24"/>
        </w:rPr>
        <w:t xml:space="preserve">s </w:t>
      </w:r>
      <w:r>
        <w:rPr>
          <w:rFonts w:hint="eastAsia"/>
          <w:b w:val="0"/>
          <w:bCs w:val="0"/>
          <w:sz w:val="24"/>
        </w:rPr>
        <w:t xml:space="preserve">for 12 </w:t>
      </w:r>
      <w:proofErr w:type="spellStart"/>
      <w:r>
        <w:rPr>
          <w:rFonts w:hint="eastAsia"/>
          <w:b w:val="0"/>
          <w:bCs w:val="0"/>
          <w:sz w:val="24"/>
        </w:rPr>
        <w:t>hrs</w:t>
      </w:r>
      <w:proofErr w:type="spellEnd"/>
      <w:r>
        <w:rPr>
          <w:b w:val="0"/>
          <w:bCs w:val="0"/>
          <w:color w:val="000000" w:themeColor="text1"/>
          <w:sz w:val="24"/>
        </w:rPr>
        <w:t xml:space="preserve">, normalized to </w:t>
      </w:r>
      <w:r>
        <w:rPr>
          <w:b w:val="0"/>
          <w:bCs w:val="0"/>
          <w:i/>
          <w:iCs/>
          <w:color w:val="000000" w:themeColor="text1"/>
          <w:sz w:val="24"/>
        </w:rPr>
        <w:t>18S rRNA</w:t>
      </w:r>
      <w:r>
        <w:rPr>
          <w:b w:val="0"/>
          <w:bCs w:val="0"/>
          <w:color w:val="000000" w:themeColor="text1"/>
          <w:sz w:val="24"/>
        </w:rPr>
        <w:t>.</w:t>
      </w:r>
      <w:r>
        <w:rPr>
          <w:rFonts w:hint="eastAsia"/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Data is presented as mean ± SD</w:t>
      </w:r>
      <w:r>
        <w:rPr>
          <w:rFonts w:hint="eastAsia"/>
          <w:b w:val="0"/>
          <w:bCs w:val="0"/>
          <w:sz w:val="24"/>
        </w:rPr>
        <w:t>,</w:t>
      </w:r>
      <w:r>
        <w:rPr>
          <w:b w:val="0"/>
          <w:bCs w:val="0"/>
          <w:sz w:val="24"/>
        </w:rPr>
        <w:t xml:space="preserve"> n </w:t>
      </w:r>
      <w:r>
        <w:rPr>
          <w:rFonts w:hint="eastAsia"/>
          <w:b w:val="0"/>
          <w:bCs w:val="0"/>
          <w:sz w:val="24"/>
        </w:rPr>
        <w:t>=</w:t>
      </w:r>
      <w:r>
        <w:rPr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sz w:val="24"/>
        </w:rPr>
        <w:t>3</w:t>
      </w:r>
      <w:bookmarkEnd w:id="1"/>
      <w:r>
        <w:rPr>
          <w:b w:val="0"/>
          <w:bCs w:val="0"/>
          <w:sz w:val="24"/>
        </w:rPr>
        <w:t>.</w:t>
      </w:r>
    </w:p>
    <w:p w14:paraId="55157871" w14:textId="77777777" w:rsidR="00AC1095" w:rsidRDefault="00AC1095">
      <w:pPr>
        <w:pStyle w:val="SMHeading"/>
        <w:jc w:val="both"/>
        <w:rPr>
          <w:rFonts w:eastAsiaTheme="minorEastAsia"/>
          <w:color w:val="EE0000"/>
          <w:sz w:val="24"/>
          <w:lang w:eastAsia="zh-CN"/>
        </w:rPr>
      </w:pPr>
    </w:p>
    <w:p w14:paraId="33BA5B0C" w14:textId="77777777" w:rsidR="00AC1095" w:rsidRDefault="00000000">
      <w:pPr>
        <w:rPr>
          <w:rFonts w:eastAsiaTheme="minorEastAsia"/>
          <w:color w:val="EE0000"/>
          <w:sz w:val="24"/>
          <w:lang w:eastAsia="zh-CN"/>
        </w:rPr>
      </w:pPr>
      <w:r>
        <w:rPr>
          <w:rFonts w:eastAsiaTheme="minorEastAsia"/>
          <w:color w:val="EE0000"/>
          <w:sz w:val="24"/>
          <w:lang w:eastAsia="zh-CN"/>
        </w:rPr>
        <w:br w:type="page"/>
      </w:r>
    </w:p>
    <w:p w14:paraId="0F43A697" w14:textId="77777777" w:rsidR="00AC1095" w:rsidRDefault="00000000">
      <w:pPr>
        <w:pStyle w:val="SMHeading"/>
        <w:jc w:val="both"/>
        <w:rPr>
          <w:b w:val="0"/>
          <w:bCs w:val="0"/>
          <w:color w:val="000000" w:themeColor="text1"/>
          <w:sz w:val="24"/>
        </w:rPr>
        <w:sectPr w:rsidR="00AC1095">
          <w:pgSz w:w="11906" w:h="16838"/>
          <w:pgMar w:top="1298" w:right="1440" w:bottom="1298" w:left="1440" w:header="431" w:footer="720" w:gutter="0"/>
          <w:lnNumType w:countBy="5"/>
          <w:cols w:space="0"/>
          <w:docGrid w:type="lines" w:linePitch="312"/>
        </w:sectPr>
      </w:pPr>
      <w:r>
        <w:rPr>
          <w:rFonts w:eastAsiaTheme="minorEastAsia"/>
          <w:b w:val="0"/>
          <w:bCs w:val="0"/>
          <w:noProof/>
          <w:color w:val="EE0000"/>
          <w:sz w:val="24"/>
          <w:lang w:eastAsia="zh-CN"/>
        </w:rPr>
        <w:lastRenderedPageBreak/>
        <w:drawing>
          <wp:anchor distT="0" distB="0" distL="114300" distR="114300" simplePos="0" relativeHeight="251669504" behindDoc="0" locked="0" layoutInCell="1" allowOverlap="1" wp14:anchorId="2516F5D5" wp14:editId="74B8DF77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5763260" cy="4936490"/>
            <wp:effectExtent l="0" t="0" r="2540" b="3810"/>
            <wp:wrapTopAndBottom/>
            <wp:docPr id="18" name="图片 18" descr="C:/Users/asus/Desktop/Fig.S10._画板 1.tifFig.S10.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/Users/asus/Desktop/Fig.S10._画板 1.tifFig.S10._画板 1"/>
                    <pic:cNvPicPr>
                      <a:picLocks noChangeAspect="1"/>
                    </pic:cNvPicPr>
                  </pic:nvPicPr>
                  <pic:blipFill>
                    <a:blip r:embed="rId26"/>
                    <a:srcRect t="5" b="5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/>
          <w:color w:val="000000" w:themeColor="text1"/>
          <w:sz w:val="24"/>
          <w:lang w:eastAsia="zh-CN"/>
        </w:rPr>
        <w:t>Fig</w:t>
      </w:r>
      <w:r>
        <w:rPr>
          <w:rFonts w:eastAsiaTheme="minorEastAsia" w:hint="eastAsia"/>
          <w:color w:val="000000" w:themeColor="text1"/>
          <w:sz w:val="24"/>
          <w:lang w:eastAsia="zh-CN"/>
        </w:rPr>
        <w:t>.</w:t>
      </w:r>
      <w:r>
        <w:rPr>
          <w:rFonts w:eastAsiaTheme="minorEastAsia"/>
          <w:color w:val="000000" w:themeColor="text1"/>
          <w:sz w:val="24"/>
          <w:lang w:eastAsia="zh-CN"/>
        </w:rPr>
        <w:t xml:space="preserve"> S1</w:t>
      </w:r>
      <w:r>
        <w:rPr>
          <w:rFonts w:eastAsiaTheme="minorEastAsia" w:hint="eastAsia"/>
          <w:color w:val="000000" w:themeColor="text1"/>
          <w:sz w:val="24"/>
          <w:lang w:eastAsia="zh-CN"/>
        </w:rPr>
        <w:t>0</w:t>
      </w:r>
      <w:r>
        <w:rPr>
          <w:rFonts w:eastAsiaTheme="minorEastAsia"/>
          <w:color w:val="000000" w:themeColor="text1"/>
          <w:sz w:val="24"/>
          <w:lang w:eastAsia="zh-CN"/>
        </w:rPr>
        <w:t xml:space="preserve">. Validation of </w:t>
      </w:r>
      <w:r>
        <w:rPr>
          <w:rFonts w:eastAsiaTheme="minorEastAsia"/>
          <w:i/>
          <w:iCs/>
          <w:color w:val="000000" w:themeColor="text1"/>
          <w:sz w:val="24"/>
          <w:lang w:eastAsia="zh-CN"/>
        </w:rPr>
        <w:t>MYC</w:t>
      </w:r>
      <w:r>
        <w:rPr>
          <w:rFonts w:eastAsiaTheme="minorEastAsia"/>
          <w:color w:val="000000" w:themeColor="text1"/>
          <w:sz w:val="24"/>
          <w:lang w:eastAsia="zh-CN"/>
        </w:rPr>
        <w:t xml:space="preserve"> expression modulating hit compounds.</w:t>
      </w:r>
      <w:r>
        <w:rPr>
          <w:rFonts w:eastAsiaTheme="minorEastAsia" w:hint="eastAsia"/>
          <w:color w:val="000000" w:themeColor="text1"/>
          <w:sz w:val="24"/>
          <w:lang w:eastAsia="zh-CN"/>
        </w:rPr>
        <w:t xml:space="preserve"> </w:t>
      </w:r>
      <w:r>
        <w:rPr>
          <w:color w:val="000000" w:themeColor="text1"/>
          <w:sz w:val="24"/>
        </w:rPr>
        <w:t xml:space="preserve">(A) </w:t>
      </w:r>
      <w:r>
        <w:rPr>
          <w:b w:val="0"/>
          <w:bCs w:val="0"/>
          <w:color w:val="000000" w:themeColor="text1"/>
          <w:sz w:val="24"/>
        </w:rPr>
        <w:t xml:space="preserve">Cell viability curves of the cell line panel treated with </w:t>
      </w:r>
      <w:r>
        <w:rPr>
          <w:color w:val="000000" w:themeColor="text1"/>
          <w:sz w:val="24"/>
        </w:rPr>
        <w:t>(A)</w:t>
      </w:r>
      <w:r>
        <w:rPr>
          <w:b w:val="0"/>
          <w:bCs w:val="0"/>
          <w:color w:val="000000" w:themeColor="text1"/>
          <w:sz w:val="24"/>
        </w:rPr>
        <w:t xml:space="preserve"> imatinib, </w:t>
      </w:r>
      <w:r>
        <w:rPr>
          <w:color w:val="000000" w:themeColor="text1"/>
          <w:sz w:val="24"/>
        </w:rPr>
        <w:t>(B)</w:t>
      </w:r>
      <w:r>
        <w:rPr>
          <w:b w:val="0"/>
          <w:bCs w:val="0"/>
          <w:color w:val="000000" w:themeColor="text1"/>
          <w:sz w:val="24"/>
        </w:rPr>
        <w:t xml:space="preserve"> hypericin, and </w:t>
      </w:r>
      <w:r>
        <w:rPr>
          <w:color w:val="000000" w:themeColor="text1"/>
          <w:sz w:val="24"/>
        </w:rPr>
        <w:t>(C)</w:t>
      </w:r>
      <w:r>
        <w:rPr>
          <w:b w:val="0"/>
          <w:bCs w:val="0"/>
          <w:color w:val="000000" w:themeColor="text1"/>
          <w:sz w:val="24"/>
        </w:rPr>
        <w:t xml:space="preserve"> </w:t>
      </w:r>
      <w:proofErr w:type="spellStart"/>
      <w:r>
        <w:rPr>
          <w:b w:val="0"/>
          <w:bCs w:val="0"/>
          <w:color w:val="000000" w:themeColor="text1"/>
          <w:sz w:val="24"/>
        </w:rPr>
        <w:t>doxorubucin</w:t>
      </w:r>
      <w:proofErr w:type="spellEnd"/>
      <w:r>
        <w:rPr>
          <w:b w:val="0"/>
          <w:bCs w:val="0"/>
          <w:color w:val="000000" w:themeColor="text1"/>
          <w:sz w:val="24"/>
        </w:rPr>
        <w:t xml:space="preserve"> for 72 </w:t>
      </w:r>
      <w:proofErr w:type="spellStart"/>
      <w:r>
        <w:rPr>
          <w:b w:val="0"/>
          <w:bCs w:val="0"/>
          <w:color w:val="000000" w:themeColor="text1"/>
          <w:sz w:val="24"/>
        </w:rPr>
        <w:t>hrs</w:t>
      </w:r>
      <w:proofErr w:type="spellEnd"/>
      <w:r>
        <w:rPr>
          <w:b w:val="0"/>
          <w:bCs w:val="0"/>
          <w:color w:val="000000" w:themeColor="text1"/>
          <w:sz w:val="24"/>
        </w:rPr>
        <w:t xml:space="preserve">, </w:t>
      </w:r>
      <w:r>
        <w:rPr>
          <w:rFonts w:hint="eastAsia"/>
          <w:b w:val="0"/>
          <w:bCs w:val="0"/>
          <w:sz w:val="24"/>
        </w:rPr>
        <w:t>determined by CellTiter-Glo assay</w:t>
      </w:r>
      <w:r>
        <w:rPr>
          <w:b w:val="0"/>
          <w:bCs w:val="0"/>
          <w:color w:val="000000" w:themeColor="text1"/>
          <w:sz w:val="24"/>
        </w:rPr>
        <w:t xml:space="preserve">. </w:t>
      </w:r>
      <w:r>
        <w:rPr>
          <w:color w:val="000000" w:themeColor="text1"/>
          <w:sz w:val="24"/>
        </w:rPr>
        <w:t>(D, E, F)</w:t>
      </w:r>
      <w:r>
        <w:rPr>
          <w:b w:val="0"/>
          <w:bCs w:val="0"/>
          <w:color w:val="000000" w:themeColor="text1"/>
          <w:sz w:val="24"/>
        </w:rPr>
        <w:t xml:space="preserve"> Corresponding IC</w:t>
      </w:r>
      <w:r>
        <w:rPr>
          <w:rFonts w:eastAsiaTheme="minorEastAsia" w:hint="eastAsia"/>
          <w:b w:val="0"/>
          <w:bCs w:val="0"/>
          <w:color w:val="000000" w:themeColor="text1"/>
          <w:sz w:val="24"/>
          <w:vertAlign w:val="subscript"/>
          <w:lang w:eastAsia="zh-CN"/>
        </w:rPr>
        <w:t>5</w:t>
      </w:r>
      <w:r>
        <w:rPr>
          <w:rFonts w:eastAsiaTheme="minorEastAsia"/>
          <w:b w:val="0"/>
          <w:bCs w:val="0"/>
          <w:color w:val="000000" w:themeColor="text1"/>
          <w:sz w:val="24"/>
          <w:vertAlign w:val="subscript"/>
          <w:lang w:eastAsia="zh-CN"/>
        </w:rPr>
        <w:t>0</w:t>
      </w:r>
      <w:r>
        <w:rPr>
          <w:b w:val="0"/>
          <w:bCs w:val="0"/>
          <w:color w:val="000000" w:themeColor="text1"/>
          <w:sz w:val="24"/>
        </w:rPr>
        <w:t xml:space="preserve"> values for </w:t>
      </w:r>
      <w:r>
        <w:rPr>
          <w:color w:val="000000" w:themeColor="text1"/>
          <w:sz w:val="24"/>
        </w:rPr>
        <w:t>(A, B, C)</w:t>
      </w:r>
      <w:r>
        <w:rPr>
          <w:b w:val="0"/>
          <w:bCs w:val="0"/>
          <w:color w:val="000000" w:themeColor="text1"/>
          <w:sz w:val="24"/>
        </w:rPr>
        <w:t xml:space="preserve">. Correlation between </w:t>
      </w:r>
      <w:r>
        <w:rPr>
          <w:b w:val="0"/>
          <w:bCs w:val="0"/>
          <w:i/>
          <w:iCs/>
          <w:color w:val="000000" w:themeColor="text1"/>
          <w:sz w:val="24"/>
        </w:rPr>
        <w:t>MYC</w:t>
      </w:r>
      <w:r>
        <w:rPr>
          <w:b w:val="0"/>
          <w:bCs w:val="0"/>
          <w:color w:val="000000" w:themeColor="text1"/>
          <w:sz w:val="24"/>
        </w:rPr>
        <w:t xml:space="preserve"> expression and </w:t>
      </w:r>
      <w:r>
        <w:rPr>
          <w:color w:val="000000" w:themeColor="text1"/>
          <w:sz w:val="24"/>
        </w:rPr>
        <w:t>(G)</w:t>
      </w:r>
      <w:r>
        <w:rPr>
          <w:b w:val="0"/>
          <w:bCs w:val="0"/>
          <w:color w:val="000000" w:themeColor="text1"/>
          <w:sz w:val="24"/>
        </w:rPr>
        <w:t xml:space="preserve"> imatinib, </w:t>
      </w:r>
      <w:r>
        <w:rPr>
          <w:color w:val="000000" w:themeColor="text1"/>
          <w:sz w:val="24"/>
        </w:rPr>
        <w:t>(H)</w:t>
      </w:r>
      <w:r>
        <w:rPr>
          <w:b w:val="0"/>
          <w:bCs w:val="0"/>
          <w:color w:val="000000" w:themeColor="text1"/>
          <w:sz w:val="24"/>
        </w:rPr>
        <w:t xml:space="preserve"> hypericin, and </w:t>
      </w:r>
      <w:r>
        <w:rPr>
          <w:color w:val="000000" w:themeColor="text1"/>
          <w:sz w:val="24"/>
        </w:rPr>
        <w:t>(I)</w:t>
      </w:r>
      <w:r>
        <w:rPr>
          <w:b w:val="0"/>
          <w:bCs w:val="0"/>
          <w:color w:val="000000" w:themeColor="text1"/>
          <w:sz w:val="24"/>
        </w:rPr>
        <w:t xml:space="preserve"> </w:t>
      </w:r>
      <w:proofErr w:type="spellStart"/>
      <w:r>
        <w:rPr>
          <w:b w:val="0"/>
          <w:bCs w:val="0"/>
          <w:color w:val="000000" w:themeColor="text1"/>
          <w:sz w:val="24"/>
        </w:rPr>
        <w:t>doxorubucin</w:t>
      </w:r>
      <w:proofErr w:type="spellEnd"/>
      <w:r>
        <w:rPr>
          <w:b w:val="0"/>
          <w:bCs w:val="0"/>
          <w:color w:val="000000" w:themeColor="text1"/>
          <w:sz w:val="24"/>
        </w:rPr>
        <w:t xml:space="preserve"> response (log₂ fold change) in </w:t>
      </w:r>
      <w:proofErr w:type="spellStart"/>
      <w:r>
        <w:rPr>
          <w:b w:val="0"/>
          <w:bCs w:val="0"/>
          <w:color w:val="000000" w:themeColor="text1"/>
          <w:sz w:val="24"/>
        </w:rPr>
        <w:t>DepMap</w:t>
      </w:r>
      <w:proofErr w:type="spellEnd"/>
      <w:r>
        <w:rPr>
          <w:b w:val="0"/>
          <w:bCs w:val="0"/>
          <w:color w:val="000000" w:themeColor="text1"/>
          <w:sz w:val="24"/>
        </w:rPr>
        <w:t xml:space="preserve"> PRISM colorectal adenocarcinoma cell lines. Data is presented as mean ± SD</w:t>
      </w:r>
      <w:r>
        <w:rPr>
          <w:rFonts w:hint="eastAsia"/>
          <w:b w:val="0"/>
          <w:bCs w:val="0"/>
          <w:color w:val="000000" w:themeColor="text1"/>
          <w:sz w:val="24"/>
        </w:rPr>
        <w:t>,</w:t>
      </w:r>
      <w:r>
        <w:rPr>
          <w:b w:val="0"/>
          <w:bCs w:val="0"/>
          <w:color w:val="000000" w:themeColor="text1"/>
          <w:sz w:val="24"/>
        </w:rPr>
        <w:t xml:space="preserve"> n </w:t>
      </w:r>
      <w:r>
        <w:rPr>
          <w:rFonts w:hint="eastAsia"/>
          <w:b w:val="0"/>
          <w:bCs w:val="0"/>
          <w:color w:val="000000" w:themeColor="text1"/>
          <w:sz w:val="24"/>
        </w:rPr>
        <w:t>=</w:t>
      </w:r>
      <w:r>
        <w:rPr>
          <w:b w:val="0"/>
          <w:bCs w:val="0"/>
          <w:color w:val="000000" w:themeColor="text1"/>
          <w:sz w:val="24"/>
        </w:rPr>
        <w:t xml:space="preserve"> </w:t>
      </w:r>
      <w:r>
        <w:rPr>
          <w:rFonts w:hint="eastAsia"/>
          <w:b w:val="0"/>
          <w:bCs w:val="0"/>
          <w:color w:val="000000" w:themeColor="text1"/>
          <w:sz w:val="24"/>
        </w:rPr>
        <w:t>3</w:t>
      </w:r>
      <w:r>
        <w:rPr>
          <w:rFonts w:eastAsiaTheme="minorEastAsia"/>
          <w:b w:val="0"/>
          <w:bCs w:val="0"/>
          <w:color w:val="000000" w:themeColor="text1"/>
          <w:sz w:val="24"/>
          <w:lang w:eastAsia="zh-CN"/>
        </w:rPr>
        <w:t>.</w:t>
      </w:r>
    </w:p>
    <w:p w14:paraId="315AB06B" w14:textId="77777777" w:rsidR="00AC1095" w:rsidRDefault="00000000">
      <w:pPr>
        <w:pStyle w:val="SMHeading"/>
        <w:rPr>
          <w:sz w:val="24"/>
          <w:szCs w:val="36"/>
        </w:rPr>
      </w:pPr>
      <w:r>
        <w:rPr>
          <w:sz w:val="24"/>
          <w:szCs w:val="36"/>
        </w:rPr>
        <w:lastRenderedPageBreak/>
        <w:t>Table S</w:t>
      </w:r>
      <w:r>
        <w:rPr>
          <w:rFonts w:hint="eastAsia"/>
          <w:sz w:val="24"/>
          <w:szCs w:val="36"/>
        </w:rPr>
        <w:t>1</w:t>
      </w:r>
      <w:r>
        <w:rPr>
          <w:sz w:val="24"/>
          <w:szCs w:val="36"/>
        </w:rPr>
        <w:t>. Probe information</w:t>
      </w:r>
      <w:r>
        <w:rPr>
          <w:rFonts w:hint="eastAsia"/>
          <w:sz w:val="24"/>
          <w:szCs w:val="36"/>
        </w:rPr>
        <w:t xml:space="preserve"> for CFAR assays.</w:t>
      </w:r>
    </w:p>
    <w:tbl>
      <w:tblPr>
        <w:tblW w:w="4867" w:type="pct"/>
        <w:jc w:val="center"/>
        <w:tblLayout w:type="fixed"/>
        <w:tblLook w:val="04A0" w:firstRow="1" w:lastRow="0" w:firstColumn="1" w:lastColumn="0" w:noHBand="0" w:noVBand="1"/>
      </w:tblPr>
      <w:tblGrid>
        <w:gridCol w:w="1737"/>
        <w:gridCol w:w="1302"/>
        <w:gridCol w:w="3333"/>
        <w:gridCol w:w="2414"/>
      </w:tblGrid>
      <w:tr w:rsidR="00AC1095" w14:paraId="21A03600" w14:textId="77777777">
        <w:trPr>
          <w:trHeight w:val="624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D03C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Probe name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860F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Target gene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B574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Sequence (5' to 3')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E41256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Modification</w:t>
            </w:r>
          </w:p>
        </w:tc>
      </w:tr>
      <w:tr w:rsidR="00AC1095" w14:paraId="5D2398C7" w14:textId="77777777">
        <w:trPr>
          <w:trHeight w:val="253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45FC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Neg</w:t>
            </w:r>
            <w:r>
              <w:rPr>
                <w:rFonts w:eastAsia="SimSun" w:hint="eastAsia"/>
                <w:color w:val="000000"/>
                <w:szCs w:val="21"/>
                <w:lang w:bidi="ar"/>
              </w:rPr>
              <w:t>a</w:t>
            </w:r>
            <w:r>
              <w:rPr>
                <w:rFonts w:eastAsia="SimSun"/>
                <w:color w:val="000000"/>
                <w:szCs w:val="21"/>
                <w:lang w:bidi="ar"/>
              </w:rPr>
              <w:t>tive</w:t>
            </w:r>
            <w:r>
              <w:rPr>
                <w:rFonts w:eastAsia="SimSun" w:hint="eastAsia"/>
                <w:color w:val="000000"/>
                <w:szCs w:val="21"/>
                <w:lang w:bidi="ar"/>
              </w:rPr>
              <w:t xml:space="preserve"> control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8E4A" w14:textId="77777777" w:rsidR="00AC1095" w:rsidRDefault="00000000">
            <w:pPr>
              <w:jc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 w:hint="eastAsia"/>
                <w:color w:val="000000"/>
                <w:szCs w:val="21"/>
              </w:rPr>
              <w:t>-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98C7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AGGTCTATATGCTCAGGTAG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A7F9B7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18961C0D" w14:textId="77777777">
        <w:trPr>
          <w:trHeight w:val="299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A8E615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SOX2 #1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7AAA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i/>
                <w:iCs/>
                <w:color w:val="000000"/>
                <w:szCs w:val="21"/>
                <w:lang w:bidi="ar"/>
              </w:rPr>
              <w:t>SOX2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186B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CCTTGACAACTCCTGATACT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E7A6589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3A52ADA4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BEEC0C" w14:textId="77777777" w:rsidR="00AC1095" w:rsidRDefault="00000000">
            <w:pPr>
              <w:ind w:firstLine="455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SOX2 #2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7395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8F232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CCTTTTGCAAACACTCTCTT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900448E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6-TAMRA, 5' CY5</w:t>
            </w:r>
          </w:p>
        </w:tc>
      </w:tr>
      <w:tr w:rsidR="00AC1095" w14:paraId="41C0CF98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0DC2CF2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SOX2 #3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F483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5330F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AGTCCTAGTCTTAAAGAGGC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E54AEBF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440A84A7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E8DDF3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SOX2 #4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7840D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1B93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GTATTTATAATCCGGGTGCT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1B72A8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0C920E20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8FCA9D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SOX2 #5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E1F8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5C76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TCTTTTGCAGCTGTCATTTG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CCE9760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2C46D966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A9B4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SOX2 #6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548E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903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TTTTTGCGTGAGTGTGGATG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189CDE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7D0D391B" w14:textId="77777777">
        <w:trPr>
          <w:trHeight w:val="305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0EF559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EGFP #1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2243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i/>
                <w:iCs/>
                <w:color w:val="000000"/>
                <w:szCs w:val="21"/>
                <w:lang w:bidi="ar"/>
              </w:rPr>
              <w:t>EGFP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A3064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TGAACTTGTGGCCGTTTACG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BF542E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344C792A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54BD30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EGFP #2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AC85B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536E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TTGAAGTCGATGCCCTTCAG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AE73E44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3D82B8C5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D11E84" w14:textId="77777777" w:rsidR="00AC1095" w:rsidRDefault="00000000">
            <w:pPr>
              <w:ind w:firstLine="455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EGFP #3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C9B20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7E720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TTGTCGGCCATGATATAGAC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BDAA1EC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37E28F3A" w14:textId="77777777">
        <w:trPr>
          <w:trHeight w:val="305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F735E8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ACTB #1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BE50A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i/>
                <w:iCs/>
                <w:color w:val="000000"/>
                <w:szCs w:val="21"/>
                <w:lang w:bidi="ar"/>
              </w:rPr>
              <w:t>ACTB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EE8FB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ACATAGGAATCCTTCTGACC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0C4C94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2C0628F3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9D6629" w14:textId="77777777" w:rsidR="00AC1095" w:rsidRDefault="00000000">
            <w:pPr>
              <w:ind w:firstLine="455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ACTB #2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4EE4F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174E7A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TCTTCATGAGGTAGTCAGTC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2A68E0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345DF4BE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5DC860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ACTB #3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B309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CD47E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TCATTGCCAATGGTGATGAC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4BFE0D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0CF8DF8F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82E376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ACTB #4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CCF74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F67B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CTTGATCTTCATTGTGCTGG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68A9167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26833775" w14:textId="77777777">
        <w:trPr>
          <w:trHeight w:val="305"/>
          <w:jc w:val="center"/>
        </w:trPr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51AD6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ACTB #5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34BD3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AD74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GACTTCCTGTAACAACGCAT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8AFFC7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7FEA991E" w14:textId="77777777">
        <w:trPr>
          <w:trHeight w:val="305"/>
          <w:jc w:val="center"/>
        </w:trPr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F345E5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MYC #1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D131F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i/>
                <w:iCs/>
                <w:color w:val="000000"/>
                <w:szCs w:val="21"/>
                <w:lang w:bidi="ar"/>
              </w:rPr>
              <w:t>MYC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63573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CCCGAAAAAAATCCAGCGTC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D14BEDA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7BD06ABF" w14:textId="77777777">
        <w:trPr>
          <w:trHeight w:val="325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0111A0" w14:textId="77777777" w:rsidR="00AC1095" w:rsidRDefault="00000000">
            <w:pPr>
              <w:ind w:firstLine="455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MYC #2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E1F62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D6E0E6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TCATAGTTCCTGTTGGTGAA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87E996C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6-TAMRA, 5' CY5</w:t>
            </w:r>
          </w:p>
        </w:tc>
      </w:tr>
      <w:tr w:rsidR="00AC1095" w14:paraId="5CAEC6F7" w14:textId="77777777">
        <w:trPr>
          <w:trHeight w:val="358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9C2029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MYC #3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A75F9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CAA5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AGTAGAAATACGGCTGCACC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77EF5F6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5A1DC696" w14:textId="77777777">
        <w:trPr>
          <w:trHeight w:val="358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13E173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MYC #4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CBF2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8F494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AAACTCTGGTTCACCATGTC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FBC0BC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699DA8D8" w14:textId="77777777">
        <w:trPr>
          <w:trHeight w:val="358"/>
          <w:jc w:val="center"/>
        </w:trPr>
        <w:tc>
          <w:tcPr>
            <w:tcW w:w="98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583D9C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MYC #5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70B3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0538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TTGAGAGGGTAGGGGAAGAC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00327C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  <w:tr w:rsidR="00AC1095" w14:paraId="2AE8DE3B" w14:textId="77777777">
        <w:trPr>
          <w:trHeight w:val="358"/>
          <w:jc w:val="center"/>
        </w:trPr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35297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MYC #6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48D0" w14:textId="77777777" w:rsidR="00AC1095" w:rsidRDefault="00AC1095">
            <w:pPr>
              <w:ind w:firstLine="455"/>
              <w:jc w:val="center"/>
              <w:rPr>
                <w:rFonts w:eastAsia="SimSun"/>
                <w:b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8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4B3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TTTCAGTCTCAAGACTCAGC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34A69F" w14:textId="77777777" w:rsidR="00AC1095" w:rsidRDefault="00000000">
            <w:pPr>
              <w:ind w:firstLine="420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5' 6-TAMRA</w:t>
            </w:r>
          </w:p>
        </w:tc>
      </w:tr>
    </w:tbl>
    <w:p w14:paraId="42A24750" w14:textId="77777777" w:rsidR="00AC1095" w:rsidRDefault="00AC1095">
      <w:pPr>
        <w:rPr>
          <w:rStyle w:val="font51"/>
          <w:rFonts w:eastAsia="SimSun"/>
          <w:i w:val="0"/>
          <w:iCs w:val="0"/>
          <w:lang w:bidi="ar"/>
        </w:rPr>
      </w:pPr>
    </w:p>
    <w:p w14:paraId="6696A5A5" w14:textId="77777777" w:rsidR="00AC1095" w:rsidRDefault="00000000">
      <w:pPr>
        <w:ind w:firstLine="520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3C5DA620" w14:textId="77777777" w:rsidR="00AC1095" w:rsidRDefault="00000000">
      <w:pPr>
        <w:pStyle w:val="SMHeading"/>
        <w:rPr>
          <w:sz w:val="24"/>
          <w:szCs w:val="36"/>
        </w:rPr>
      </w:pPr>
      <w:r>
        <w:rPr>
          <w:sz w:val="24"/>
          <w:szCs w:val="36"/>
        </w:rPr>
        <w:lastRenderedPageBreak/>
        <w:t>Table S</w:t>
      </w:r>
      <w:r>
        <w:rPr>
          <w:rFonts w:hint="eastAsia"/>
          <w:sz w:val="24"/>
          <w:szCs w:val="36"/>
        </w:rPr>
        <w:t>2</w:t>
      </w:r>
      <w:r>
        <w:rPr>
          <w:sz w:val="24"/>
          <w:szCs w:val="36"/>
        </w:rPr>
        <w:t>. SOX2 mRNA analog information.</w:t>
      </w:r>
    </w:p>
    <w:tbl>
      <w:tblPr>
        <w:tblW w:w="8475" w:type="dxa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4213"/>
        <w:gridCol w:w="1104"/>
        <w:gridCol w:w="1075"/>
      </w:tblGrid>
      <w:tr w:rsidR="00AC1095" w14:paraId="4F27EF66" w14:textId="77777777">
        <w:trPr>
          <w:trHeight w:val="346"/>
          <w:jc w:val="center"/>
        </w:trPr>
        <w:tc>
          <w:tcPr>
            <w:tcW w:w="20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E4C7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Oligo name</w:t>
            </w:r>
          </w:p>
        </w:tc>
        <w:tc>
          <w:tcPr>
            <w:tcW w:w="421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873F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Sequence (5' to 3')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C7DBD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MW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B08D42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%GC</w:t>
            </w:r>
          </w:p>
        </w:tc>
      </w:tr>
      <w:tr w:rsidR="00AC1095" w14:paraId="521F10C1" w14:textId="77777777">
        <w:trPr>
          <w:trHeight w:val="1353"/>
          <w:jc w:val="center"/>
        </w:trPr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7EE67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 w:hint="eastAsia"/>
                <w:b/>
                <w:bCs/>
                <w:color w:val="000000"/>
                <w:szCs w:val="21"/>
                <w:lang w:bidi="ar"/>
              </w:rPr>
              <w:t>A</w:t>
            </w: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nalog #1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B0C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GUUCAAAAAAGUAUCAGGAGUUGUC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AAGGCAGAGAAGAGAGUGUUUGCAA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AAGGGGGAAAGUAGUUUGCUGCCUC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UUUAAGACUAGGACUGAGAGAAAGA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8519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32583.65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AF9CC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42</w:t>
            </w:r>
          </w:p>
        </w:tc>
      </w:tr>
      <w:tr w:rsidR="00AC1095" w14:paraId="0D8C7DF4" w14:textId="77777777">
        <w:trPr>
          <w:trHeight w:val="1245"/>
          <w:jc w:val="center"/>
        </w:trPr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2A35E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bookmarkStart w:id="2" w:name="OLE_LINK4"/>
            <w:r>
              <w:rPr>
                <w:rFonts w:eastAsia="SimSun" w:hint="eastAsia"/>
                <w:b/>
                <w:bCs/>
                <w:color w:val="000000"/>
                <w:szCs w:val="21"/>
                <w:lang w:bidi="ar"/>
              </w:rPr>
              <w:t>Muta</w:t>
            </w:r>
            <w:bookmarkEnd w:id="2"/>
            <w:r>
              <w:rPr>
                <w:rFonts w:eastAsia="SimSun" w:hint="eastAsia"/>
                <w:b/>
                <w:bCs/>
                <w:color w:val="000000"/>
                <w:szCs w:val="21"/>
                <w:lang w:bidi="ar"/>
              </w:rPr>
              <w:t>nt</w:t>
            </w: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 xml:space="preserve"> analog #1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0C2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GUUCAAAAAGCGGAUUUUCAUAUGC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AACGCAGAGUUUACCCUGAAAGCGU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AUACGGGAAAGUAGUUUGCUCGCCA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AAAAAUCUUGCCUAGGAGAGAAAGA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977E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32280.45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E8DDA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42</w:t>
            </w:r>
          </w:p>
        </w:tc>
      </w:tr>
      <w:tr w:rsidR="00AC1095" w14:paraId="492945DC" w14:textId="77777777">
        <w:trPr>
          <w:trHeight w:val="1245"/>
          <w:jc w:val="center"/>
        </w:trPr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8C025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 w:hint="eastAsia"/>
                <w:b/>
                <w:bCs/>
                <w:color w:val="000000"/>
                <w:szCs w:val="21"/>
                <w:lang w:bidi="ar"/>
              </w:rPr>
              <w:t>A</w:t>
            </w: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nalog #2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48B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GACGAGGCUAAGCGGCUGCGAGCGC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UGCACAUGAAGGAGCACCCGGAUUA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UAAAUACCGGCCCCGGCGGAAAACC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AAGACGCUCAUGAAGAAGGAUAAGU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2AFA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32477.7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C9A0C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56</w:t>
            </w:r>
          </w:p>
        </w:tc>
      </w:tr>
      <w:tr w:rsidR="00AC1095" w14:paraId="603E9023" w14:textId="77777777">
        <w:trPr>
          <w:trHeight w:val="1245"/>
          <w:jc w:val="center"/>
        </w:trPr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EDC6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 w:hint="eastAsia"/>
                <w:b/>
                <w:bCs/>
                <w:color w:val="000000"/>
                <w:szCs w:val="21"/>
                <w:lang w:bidi="ar"/>
              </w:rPr>
              <w:t>Mutant</w:t>
            </w: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 xml:space="preserve"> analog #2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B18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GACGAGGCUAAGCGGCUGCGAGCGC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UGCACAUGAAGGUUUCCAGAACAGU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AUCCCAACGGCCCCGGCGGAAAACC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AAGACGCUCAUGAAGAAGGAUAAGU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5CE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32414.64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F20F3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56</w:t>
            </w:r>
          </w:p>
        </w:tc>
      </w:tr>
      <w:tr w:rsidR="00AC1095" w14:paraId="264D3FC7" w14:textId="77777777">
        <w:trPr>
          <w:trHeight w:val="1245"/>
          <w:jc w:val="center"/>
        </w:trPr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82C7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 w:hint="eastAsia"/>
                <w:b/>
                <w:bCs/>
                <w:color w:val="000000"/>
                <w:szCs w:val="21"/>
                <w:lang w:bidi="ar"/>
              </w:rPr>
              <w:t>A</w:t>
            </w: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>nalog #3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F3F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AAAAAUCCCAUCACCCACAGCAAAU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GACAGCUGCAAAAGAGAACACCAAU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CCCAUCCACACUCACGCAAAAACCG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CGAUGCCGACAAGAAAACUUUUAUG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401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31998.51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19DD5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45</w:t>
            </w:r>
          </w:p>
        </w:tc>
      </w:tr>
      <w:tr w:rsidR="00AC1095" w14:paraId="0C43AA4D" w14:textId="77777777">
        <w:trPr>
          <w:trHeight w:val="1279"/>
          <w:jc w:val="center"/>
        </w:trPr>
        <w:tc>
          <w:tcPr>
            <w:tcW w:w="208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C9481B7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Cs w:val="21"/>
              </w:rPr>
            </w:pPr>
            <w:r>
              <w:rPr>
                <w:rFonts w:eastAsia="SimSun" w:hint="eastAsia"/>
                <w:b/>
                <w:bCs/>
                <w:color w:val="000000"/>
                <w:szCs w:val="21"/>
                <w:lang w:bidi="ar"/>
              </w:rPr>
              <w:t>Mutant</w:t>
            </w:r>
            <w:r>
              <w:rPr>
                <w:rFonts w:eastAsia="SimSun"/>
                <w:b/>
                <w:bCs/>
                <w:color w:val="000000"/>
                <w:szCs w:val="21"/>
                <w:lang w:bidi="ar"/>
              </w:rPr>
              <w:t xml:space="preserve"> analog #3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41542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  <w:lang w:bidi="ar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AAAAAUCCCAUCACCCACAGGCACG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AAUUUGGGCUAAAAUGAACACCAAU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CCGAUCCACACAUUUAAAGGGGCCG</w:t>
            </w:r>
            <w:r>
              <w:rPr>
                <w:rFonts w:eastAsia="SimSun"/>
                <w:color w:val="000000"/>
                <w:szCs w:val="21"/>
                <w:lang w:bidi="ar"/>
              </w:rPr>
              <w:br/>
              <w:t>CGAUGCCGACAAGAAAACUUUUAUG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D46FE3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32083.43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center"/>
          </w:tcPr>
          <w:p w14:paraId="179362D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Cs w:val="21"/>
              </w:rPr>
            </w:pPr>
            <w:r>
              <w:rPr>
                <w:rFonts w:eastAsia="SimSun"/>
                <w:color w:val="000000"/>
                <w:szCs w:val="21"/>
                <w:lang w:bidi="ar"/>
              </w:rPr>
              <w:t>45</w:t>
            </w:r>
          </w:p>
        </w:tc>
      </w:tr>
    </w:tbl>
    <w:p w14:paraId="1AE8F76F" w14:textId="77777777" w:rsidR="00AC1095" w:rsidRDefault="00AC1095">
      <w:pPr>
        <w:ind w:firstLine="520"/>
        <w:rPr>
          <w:b/>
          <w:bCs/>
          <w:sz w:val="24"/>
        </w:rPr>
      </w:pPr>
    </w:p>
    <w:p w14:paraId="76691E49" w14:textId="77777777" w:rsidR="00AC1095" w:rsidRDefault="00000000">
      <w:pPr>
        <w:ind w:firstLine="520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39BBC2DE" w14:textId="77777777" w:rsidR="00AC1095" w:rsidRDefault="00000000">
      <w:pPr>
        <w:pStyle w:val="SMHeading"/>
        <w:jc w:val="both"/>
        <w:rPr>
          <w:b w:val="0"/>
          <w:bCs w:val="0"/>
          <w:sz w:val="24"/>
          <w:szCs w:val="36"/>
        </w:rPr>
      </w:pPr>
      <w:r>
        <w:rPr>
          <w:rFonts w:hint="eastAsia"/>
          <w:sz w:val="24"/>
          <w:szCs w:val="36"/>
        </w:rPr>
        <w:lastRenderedPageBreak/>
        <w:t xml:space="preserve">Table S3. </w:t>
      </w:r>
      <w:r>
        <w:rPr>
          <w:i/>
          <w:iCs/>
          <w:sz w:val="24"/>
          <w:szCs w:val="36"/>
        </w:rPr>
        <w:t>MYC</w:t>
      </w:r>
      <w:r>
        <w:rPr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down-regulat</w:t>
      </w:r>
      <w:r>
        <w:rPr>
          <w:sz w:val="24"/>
          <w:szCs w:val="36"/>
        </w:rPr>
        <w:t>ing hit compound information</w:t>
      </w:r>
      <w:r>
        <w:rPr>
          <w:rFonts w:hint="eastAsia"/>
          <w:sz w:val="24"/>
          <w:szCs w:val="36"/>
        </w:rPr>
        <w:t xml:space="preserve">. </w:t>
      </w:r>
      <w:r>
        <w:rPr>
          <w:b w:val="0"/>
          <w:bCs w:val="0"/>
          <w:sz w:val="24"/>
          <w:szCs w:val="36"/>
        </w:rPr>
        <w:t xml:space="preserve">High-throughput </w:t>
      </w:r>
      <w:r>
        <w:rPr>
          <w:rFonts w:hint="eastAsia"/>
          <w:b w:val="0"/>
          <w:bCs w:val="0"/>
          <w:sz w:val="24"/>
          <w:szCs w:val="36"/>
        </w:rPr>
        <w:t xml:space="preserve">CFAR </w:t>
      </w:r>
      <w:r>
        <w:rPr>
          <w:b w:val="0"/>
          <w:bCs w:val="0"/>
          <w:i/>
          <w:iCs/>
          <w:sz w:val="24"/>
          <w:szCs w:val="36"/>
        </w:rPr>
        <w:t>MYC</w:t>
      </w:r>
      <w:r>
        <w:rPr>
          <w:b w:val="0"/>
          <w:bCs w:val="0"/>
          <w:sz w:val="24"/>
          <w:szCs w:val="36"/>
        </w:rPr>
        <w:t xml:space="preserve"> expression detection was performed on HCT116 cells treated with a</w:t>
      </w:r>
      <w:r>
        <w:rPr>
          <w:rFonts w:hint="eastAsia"/>
          <w:b w:val="0"/>
          <w:bCs w:val="0"/>
          <w:sz w:val="24"/>
          <w:szCs w:val="36"/>
        </w:rPr>
        <w:t xml:space="preserve"> </w:t>
      </w:r>
      <w:r>
        <w:rPr>
          <w:b w:val="0"/>
          <w:bCs w:val="0"/>
          <w:sz w:val="24"/>
          <w:szCs w:val="36"/>
        </w:rPr>
        <w:t xml:space="preserve">library of </w:t>
      </w:r>
      <w:r>
        <w:rPr>
          <w:rFonts w:hint="eastAsia"/>
          <w:b w:val="0"/>
          <w:bCs w:val="0"/>
          <w:sz w:val="24"/>
          <w:szCs w:val="36"/>
        </w:rPr>
        <w:t>3,139</w:t>
      </w:r>
      <w:r>
        <w:rPr>
          <w:b w:val="0"/>
          <w:bCs w:val="0"/>
          <w:sz w:val="24"/>
          <w:szCs w:val="36"/>
        </w:rPr>
        <w:t xml:space="preserve"> </w:t>
      </w:r>
      <w:r>
        <w:rPr>
          <w:rFonts w:hint="eastAsia"/>
          <w:b w:val="0"/>
          <w:bCs w:val="0"/>
          <w:sz w:val="24"/>
          <w:szCs w:val="36"/>
        </w:rPr>
        <w:t xml:space="preserve">approved </w:t>
      </w:r>
      <w:r>
        <w:rPr>
          <w:b w:val="0"/>
          <w:bCs w:val="0"/>
          <w:sz w:val="24"/>
          <w:szCs w:val="36"/>
        </w:rPr>
        <w:t>drugs and active pharmaceutical ingredients</w:t>
      </w:r>
      <w:r>
        <w:rPr>
          <w:rFonts w:hint="eastAsia"/>
          <w:b w:val="0"/>
          <w:bCs w:val="0"/>
          <w:sz w:val="24"/>
          <w:szCs w:val="36"/>
        </w:rPr>
        <w:t xml:space="preserve">, </w:t>
      </w:r>
      <w:r>
        <w:rPr>
          <w:b w:val="0"/>
          <w:bCs w:val="0"/>
          <w:sz w:val="24"/>
          <w:szCs w:val="36"/>
        </w:rPr>
        <w:t>with</w:t>
      </w:r>
      <w:r>
        <w:rPr>
          <w:rFonts w:hint="eastAsia"/>
          <w:b w:val="0"/>
          <w:bCs w:val="0"/>
          <w:sz w:val="24"/>
          <w:szCs w:val="36"/>
        </w:rPr>
        <w:t xml:space="preserve"> JQ1 as positive control</w:t>
      </w:r>
      <w:r>
        <w:rPr>
          <w:b w:val="0"/>
          <w:bCs w:val="0"/>
          <w:sz w:val="24"/>
          <w:szCs w:val="36"/>
        </w:rPr>
        <w:t>, for 12 hrs.</w:t>
      </w:r>
      <w:r>
        <w:rPr>
          <w:rFonts w:hint="eastAsia"/>
          <w:b w:val="0"/>
          <w:bCs w:val="0"/>
          <w:sz w:val="24"/>
          <w:szCs w:val="36"/>
        </w:rPr>
        <w:t xml:space="preserve"> </w:t>
      </w:r>
      <w:r>
        <w:rPr>
          <w:b w:val="0"/>
          <w:bCs w:val="0"/>
          <w:sz w:val="24"/>
          <w:szCs w:val="36"/>
        </w:rPr>
        <w:t>T</w:t>
      </w:r>
      <w:r>
        <w:rPr>
          <w:rFonts w:hint="eastAsia"/>
          <w:b w:val="0"/>
          <w:bCs w:val="0"/>
          <w:sz w:val="24"/>
          <w:szCs w:val="36"/>
        </w:rPr>
        <w:t>he following 20 notable hits</w:t>
      </w:r>
      <w:r>
        <w:rPr>
          <w:b w:val="0"/>
          <w:bCs w:val="0"/>
          <w:sz w:val="24"/>
          <w:szCs w:val="36"/>
        </w:rPr>
        <w:t xml:space="preserve"> that significantly downregulated </w:t>
      </w:r>
      <w:r>
        <w:rPr>
          <w:b w:val="0"/>
          <w:bCs w:val="0"/>
          <w:i/>
          <w:iCs/>
          <w:sz w:val="24"/>
          <w:szCs w:val="36"/>
        </w:rPr>
        <w:t>MYC</w:t>
      </w:r>
      <w:r>
        <w:rPr>
          <w:rFonts w:hint="eastAsia"/>
          <w:b w:val="0"/>
          <w:bCs w:val="0"/>
          <w:sz w:val="24"/>
          <w:szCs w:val="36"/>
        </w:rPr>
        <w:t xml:space="preserve"> were </w:t>
      </w:r>
      <w:r>
        <w:rPr>
          <w:b w:val="0"/>
          <w:bCs w:val="0"/>
          <w:sz w:val="24"/>
          <w:szCs w:val="36"/>
        </w:rPr>
        <w:t>identified</w:t>
      </w:r>
      <w:r>
        <w:rPr>
          <w:rFonts w:hint="eastAsia"/>
          <w:b w:val="0"/>
          <w:bCs w:val="0"/>
          <w:sz w:val="24"/>
          <w:szCs w:val="36"/>
        </w:rPr>
        <w:t xml:space="preserve">. 9 hits were selected for </w:t>
      </w:r>
      <w:r>
        <w:rPr>
          <w:b w:val="0"/>
          <w:bCs w:val="0"/>
          <w:sz w:val="24"/>
          <w:szCs w:val="36"/>
        </w:rPr>
        <w:t>secondary</w:t>
      </w:r>
      <w:r>
        <w:rPr>
          <w:rFonts w:hint="eastAsia"/>
          <w:b w:val="0"/>
          <w:bCs w:val="0"/>
          <w:sz w:val="24"/>
          <w:szCs w:val="36"/>
        </w:rPr>
        <w:t xml:space="preserve"> </w:t>
      </w:r>
      <w:r>
        <w:rPr>
          <w:b w:val="0"/>
          <w:bCs w:val="0"/>
          <w:sz w:val="24"/>
          <w:szCs w:val="36"/>
        </w:rPr>
        <w:t xml:space="preserve">validation by </w:t>
      </w:r>
      <w:r>
        <w:rPr>
          <w:rFonts w:hint="eastAsia"/>
          <w:b w:val="0"/>
          <w:bCs w:val="0"/>
          <w:sz w:val="24"/>
          <w:szCs w:val="36"/>
        </w:rPr>
        <w:t xml:space="preserve">CFAR and qPCR. 4 </w:t>
      </w:r>
      <w:bookmarkStart w:id="3" w:name="OLE_LINK17"/>
      <w:r>
        <w:rPr>
          <w:rFonts w:hint="eastAsia"/>
          <w:b w:val="0"/>
          <w:bCs w:val="0"/>
          <w:i/>
          <w:iCs/>
          <w:sz w:val="24"/>
          <w:szCs w:val="36"/>
        </w:rPr>
        <w:t>MYC</w:t>
      </w:r>
      <w:r>
        <w:rPr>
          <w:rFonts w:hint="eastAsia"/>
          <w:b w:val="0"/>
          <w:bCs w:val="0"/>
          <w:sz w:val="24"/>
          <w:szCs w:val="36"/>
        </w:rPr>
        <w:t xml:space="preserve"> down-regulat</w:t>
      </w:r>
      <w:bookmarkEnd w:id="3"/>
      <w:r>
        <w:rPr>
          <w:b w:val="0"/>
          <w:bCs w:val="0"/>
          <w:sz w:val="24"/>
          <w:szCs w:val="36"/>
        </w:rPr>
        <w:t>ing</w:t>
      </w:r>
      <w:r>
        <w:rPr>
          <w:rFonts w:hint="eastAsia"/>
          <w:b w:val="0"/>
          <w:bCs w:val="0"/>
          <w:sz w:val="24"/>
          <w:szCs w:val="36"/>
        </w:rPr>
        <w:t xml:space="preserve"> </w:t>
      </w:r>
      <w:r>
        <w:rPr>
          <w:b w:val="0"/>
          <w:bCs w:val="0"/>
          <w:sz w:val="24"/>
          <w:szCs w:val="36"/>
        </w:rPr>
        <w:t>compounds</w:t>
      </w:r>
      <w:r>
        <w:rPr>
          <w:rFonts w:hint="eastAsia"/>
          <w:b w:val="0"/>
          <w:bCs w:val="0"/>
          <w:sz w:val="24"/>
          <w:szCs w:val="36"/>
        </w:rPr>
        <w:t xml:space="preserve"> showed </w:t>
      </w:r>
      <w:r>
        <w:rPr>
          <w:b w:val="0"/>
          <w:bCs w:val="0"/>
          <w:sz w:val="24"/>
          <w:szCs w:val="36"/>
        </w:rPr>
        <w:t xml:space="preserve">reproducible </w:t>
      </w:r>
      <w:r>
        <w:rPr>
          <w:rFonts w:hint="eastAsia"/>
          <w:b w:val="0"/>
          <w:bCs w:val="0"/>
          <w:sz w:val="24"/>
          <w:szCs w:val="36"/>
        </w:rPr>
        <w:t>response</w:t>
      </w:r>
      <w:r>
        <w:rPr>
          <w:b w:val="0"/>
          <w:bCs w:val="0"/>
          <w:sz w:val="24"/>
          <w:szCs w:val="36"/>
        </w:rPr>
        <w:t>s</w:t>
      </w:r>
      <w:r>
        <w:rPr>
          <w:rFonts w:hint="eastAsia"/>
          <w:b w:val="0"/>
          <w:bCs w:val="0"/>
          <w:sz w:val="24"/>
          <w:szCs w:val="36"/>
        </w:rPr>
        <w:t>.</w:t>
      </w:r>
    </w:p>
    <w:tbl>
      <w:tblPr>
        <w:tblpPr w:leftFromText="180" w:rightFromText="180" w:vertAnchor="text" w:horzAnchor="page" w:tblpXSpec="center" w:tblpY="187"/>
        <w:tblOverlap w:val="never"/>
        <w:tblW w:w="5800" w:type="pct"/>
        <w:jc w:val="center"/>
        <w:tblLayout w:type="fixed"/>
        <w:tblLook w:val="04A0" w:firstRow="1" w:lastRow="0" w:firstColumn="1" w:lastColumn="0" w:noHBand="0" w:noVBand="1"/>
      </w:tblPr>
      <w:tblGrid>
        <w:gridCol w:w="2289"/>
        <w:gridCol w:w="1346"/>
        <w:gridCol w:w="2404"/>
        <w:gridCol w:w="2073"/>
        <w:gridCol w:w="1208"/>
        <w:gridCol w:w="1150"/>
      </w:tblGrid>
      <w:tr w:rsidR="00AC1095" w14:paraId="29C1E0F1" w14:textId="77777777">
        <w:trPr>
          <w:trHeight w:val="656"/>
          <w:jc w:val="center"/>
        </w:trPr>
        <w:tc>
          <w:tcPr>
            <w:tcW w:w="1092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32F8B26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Compound name</w:t>
            </w:r>
          </w:p>
        </w:tc>
        <w:tc>
          <w:tcPr>
            <w:tcW w:w="643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1FA1C1B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</w:pPr>
            <w:proofErr w:type="spellStart"/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mP</w:t>
            </w:r>
            <w:proofErr w:type="spellEnd"/>
            <w:r>
              <w:rPr>
                <w:rFonts w:eastAsia="SimSun" w:hint="eastAsia"/>
                <w:b/>
                <w:bCs/>
                <w:color w:val="000000"/>
                <w:sz w:val="22"/>
                <w:szCs w:val="24"/>
                <w:lang w:bidi="ar"/>
              </w:rPr>
              <w:t xml:space="preserve"> </w:t>
            </w:r>
          </w:p>
          <w:p w14:paraId="7314EF7A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fold change</w:t>
            </w:r>
          </w:p>
        </w:tc>
        <w:tc>
          <w:tcPr>
            <w:tcW w:w="1147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53419F5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Target</w:t>
            </w:r>
          </w:p>
        </w:tc>
        <w:tc>
          <w:tcPr>
            <w:tcW w:w="989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3AD46EFF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Pathway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2B2FFD0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 xml:space="preserve">CFAR </w:t>
            </w:r>
            <w:r>
              <w:rPr>
                <w:rFonts w:eastAsia="SimSun" w:hint="eastAsia"/>
                <w:b/>
                <w:bCs/>
                <w:color w:val="000000"/>
                <w:sz w:val="22"/>
                <w:szCs w:val="24"/>
                <w:lang w:bidi="ar"/>
              </w:rPr>
              <w:t>validated</w:t>
            </w: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 xml:space="preserve"> 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80C7381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qPCR</w:t>
            </w:r>
          </w:p>
          <w:p w14:paraId="00B7E467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 w:hint="eastAsia"/>
                <w:b/>
                <w:bCs/>
                <w:color w:val="000000"/>
                <w:sz w:val="22"/>
                <w:szCs w:val="24"/>
                <w:lang w:bidi="ar"/>
              </w:rPr>
              <w:t xml:space="preserve">validated </w:t>
            </w:r>
          </w:p>
        </w:tc>
      </w:tr>
      <w:tr w:rsidR="00AC1095" w14:paraId="039074F7" w14:textId="77777777">
        <w:trPr>
          <w:trHeight w:val="366"/>
          <w:jc w:val="center"/>
        </w:trPr>
        <w:tc>
          <w:tcPr>
            <w:tcW w:w="1092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DDF46C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Rhodamine B</w:t>
            </w:r>
          </w:p>
        </w:tc>
        <w:tc>
          <w:tcPr>
            <w:tcW w:w="643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9AA513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0.10</w:t>
            </w:r>
          </w:p>
        </w:tc>
        <w:tc>
          <w:tcPr>
            <w:tcW w:w="1147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5FA66D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Staining Fluorescent Dye</w:t>
            </w:r>
          </w:p>
        </w:tc>
        <w:tc>
          <w:tcPr>
            <w:tcW w:w="989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24701C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Others</w:t>
            </w:r>
          </w:p>
        </w:tc>
        <w:tc>
          <w:tcPr>
            <w:tcW w:w="577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91CA67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B2B9F7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784F10CA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3E32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Imatinib Mesylate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E0437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0.19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4A2E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Bcr-</w:t>
            </w:r>
            <w:proofErr w:type="gramStart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Abl,c</w:t>
            </w:r>
            <w:proofErr w:type="gramEnd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  <w:proofErr w:type="gramStart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Kit,PDGFR</w:t>
            </w:r>
            <w:proofErr w:type="spellEnd"/>
            <w:proofErr w:type="gramEnd"/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A212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Protein Tyrosine Kinase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5C51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6852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</w:tr>
      <w:tr w:rsidR="00AC1095" w14:paraId="2418577C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41DA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6-Aminopenicillanic acid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35F4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0.20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AC9B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Anti-infection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9175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Microbiology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0743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72A24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535EBB35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0F08F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Chlorprothixene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986D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0.27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7180F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Dopamine Receptor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2E08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Neuronal Signaling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B5B4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A79C7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</w:tr>
      <w:tr w:rsidR="00AC1095" w14:paraId="6F1D04CA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0BA17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Afatinib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FFC6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0.37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261B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ErbB</w:t>
            </w:r>
            <w:proofErr w:type="spellEnd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 xml:space="preserve"> Receptor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B9E2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Protein Tyrosine Kinase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EC42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8471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</w:tr>
      <w:tr w:rsidR="00AC1095" w14:paraId="48F7B893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DB0B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Levomilnacipran</w:t>
            </w:r>
            <w:proofErr w:type="spellEnd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 xml:space="preserve"> Hydrochloride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2508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0.40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7126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5-HT Receptor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A7D7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Neuronal Signaling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D36D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CED4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</w:tr>
      <w:tr w:rsidR="00AC1095" w14:paraId="537884DC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0BBF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Zaltoprofen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6CC8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0.47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1A89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COX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E911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Neuronal Signaling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1C59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6640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</w:tr>
      <w:tr w:rsidR="00AC1095" w14:paraId="22AEA303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DD2B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SulfadiMethoxine</w:t>
            </w:r>
            <w:proofErr w:type="spellEnd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 xml:space="preserve"> sodium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9E52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0.66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8591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Anti-infection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DA37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Microbiology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5C2B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C755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525E9F8C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06F1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Daunorubicin HCl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2F71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0.67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DDB2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Topoisomerase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CA6E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DNA Damage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AE56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0385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64D1AD06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BA94F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Deoxycholic acid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B014F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0.69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E03B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Bile Acids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1A9BF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Others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9E08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844B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43C4E15E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7A47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Metoclopramide HCl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DF2B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0.69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4AC1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Dopamine Receptor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A0FB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Neuronal Signaling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9F63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8475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6264E039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69F0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Metoclopramide hydrochloride hydrate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08FA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0.69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338D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Dopamine Receptor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8FED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Neuronal Signaling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4D99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D4AA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</w:tr>
      <w:tr w:rsidR="00AC1095" w14:paraId="67C45CA7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ACD8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Prednisolone Acetate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BF10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0.70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9DDA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Glucocorticoid Receptor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A0AB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Endocrinology &amp; Hormones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AED2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88147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</w:tr>
      <w:tr w:rsidR="00AC1095" w14:paraId="22AAD79F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36707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Rufinamide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47B1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0.70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4063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Sodium Channel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031E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Transmembrane Transporters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7E374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DC63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19745C66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EB0D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Prucalopride Succinate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3621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0.72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7DC9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5-HT Receptor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6A48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Neuronal Signaling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37194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90D6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2AD05551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9741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Diacerein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6A72A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0.72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7BAD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IL Receptor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6C57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Others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2EC8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9DA8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4790FBEF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5BEB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PA-824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27ED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0.73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8204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Anti-infection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BCD9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Microbiology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9F1D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0A25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67573FB3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DE43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Doxorubicin HCl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96E3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0.74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547F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Topoisomerase Ⅱ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5788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DNA Damage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D078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6293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</w:tr>
      <w:tr w:rsidR="00AC1095" w14:paraId="400A1BAF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39C6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Bictegravir</w:t>
            </w:r>
            <w:proofErr w:type="spellEnd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 xml:space="preserve"> Sodium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31F2F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0.74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0482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HIV-1 Integrase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C162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Proteases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A6274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FF44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</w:tr>
      <w:tr w:rsidR="00AC1095" w14:paraId="3F297287" w14:textId="77777777">
        <w:trPr>
          <w:trHeight w:val="336"/>
          <w:jc w:val="center"/>
        </w:trPr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D4D9A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Valrubicin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AE7D5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0.74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0A2EE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PKC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B5CFF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TGF-beta/Smad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75F1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06D51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</w:tbl>
    <w:p w14:paraId="341B6E19" w14:textId="77777777" w:rsidR="00AC1095" w:rsidRDefault="00AC1095">
      <w:pPr>
        <w:ind w:firstLine="520"/>
        <w:rPr>
          <w:b/>
          <w:bCs/>
          <w:sz w:val="24"/>
        </w:rPr>
      </w:pPr>
    </w:p>
    <w:p w14:paraId="1B5B92BF" w14:textId="77777777" w:rsidR="00AC1095" w:rsidRDefault="00000000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23195ED0" w14:textId="77777777" w:rsidR="00AC1095" w:rsidRDefault="00000000">
      <w:pPr>
        <w:pStyle w:val="SMHeading"/>
        <w:jc w:val="both"/>
        <w:rPr>
          <w:b w:val="0"/>
          <w:bCs w:val="0"/>
          <w:sz w:val="24"/>
          <w:szCs w:val="36"/>
        </w:rPr>
      </w:pPr>
      <w:r>
        <w:rPr>
          <w:rFonts w:hint="eastAsia"/>
          <w:sz w:val="24"/>
          <w:szCs w:val="36"/>
        </w:rPr>
        <w:lastRenderedPageBreak/>
        <w:t xml:space="preserve">Table S4. </w:t>
      </w:r>
      <w:r>
        <w:rPr>
          <w:i/>
          <w:iCs/>
          <w:sz w:val="24"/>
          <w:szCs w:val="36"/>
        </w:rPr>
        <w:t>MYC</w:t>
      </w:r>
      <w:r>
        <w:rPr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up-regulati</w:t>
      </w:r>
      <w:r>
        <w:rPr>
          <w:sz w:val="24"/>
          <w:szCs w:val="36"/>
        </w:rPr>
        <w:t>ng hit compound information</w:t>
      </w:r>
      <w:r>
        <w:rPr>
          <w:rFonts w:hint="eastAsia"/>
          <w:sz w:val="24"/>
          <w:szCs w:val="36"/>
        </w:rPr>
        <w:t>.</w:t>
      </w:r>
      <w:r>
        <w:rPr>
          <w:sz w:val="24"/>
          <w:szCs w:val="36"/>
        </w:rPr>
        <w:t xml:space="preserve"> </w:t>
      </w:r>
      <w:r>
        <w:rPr>
          <w:b w:val="0"/>
          <w:bCs w:val="0"/>
          <w:sz w:val="24"/>
          <w:szCs w:val="36"/>
        </w:rPr>
        <w:t>T</w:t>
      </w:r>
      <w:r>
        <w:rPr>
          <w:rFonts w:hint="eastAsia"/>
          <w:b w:val="0"/>
          <w:bCs w:val="0"/>
          <w:sz w:val="24"/>
          <w:szCs w:val="36"/>
        </w:rPr>
        <w:t xml:space="preserve">he following 5 notable hits </w:t>
      </w:r>
      <w:r>
        <w:rPr>
          <w:b w:val="0"/>
          <w:bCs w:val="0"/>
          <w:sz w:val="24"/>
          <w:szCs w:val="36"/>
        </w:rPr>
        <w:t xml:space="preserve">that downregulated </w:t>
      </w:r>
      <w:r>
        <w:rPr>
          <w:b w:val="0"/>
          <w:bCs w:val="0"/>
          <w:i/>
          <w:iCs/>
          <w:sz w:val="24"/>
          <w:szCs w:val="36"/>
        </w:rPr>
        <w:t>MYC</w:t>
      </w:r>
      <w:r>
        <w:rPr>
          <w:b w:val="0"/>
          <w:bCs w:val="0"/>
          <w:sz w:val="24"/>
          <w:szCs w:val="36"/>
        </w:rPr>
        <w:t xml:space="preserve"> </w:t>
      </w:r>
      <w:r>
        <w:rPr>
          <w:rFonts w:hint="eastAsia"/>
          <w:b w:val="0"/>
          <w:bCs w:val="0"/>
          <w:sz w:val="24"/>
          <w:szCs w:val="36"/>
        </w:rPr>
        <w:t xml:space="preserve">were </w:t>
      </w:r>
      <w:r>
        <w:rPr>
          <w:b w:val="0"/>
          <w:bCs w:val="0"/>
          <w:sz w:val="24"/>
          <w:szCs w:val="36"/>
        </w:rPr>
        <w:t>identified from the screen</w:t>
      </w:r>
      <w:r>
        <w:rPr>
          <w:rFonts w:hint="eastAsia"/>
          <w:b w:val="0"/>
          <w:bCs w:val="0"/>
          <w:sz w:val="24"/>
          <w:szCs w:val="36"/>
        </w:rPr>
        <w:t xml:space="preserve">. 3 hits were selected for </w:t>
      </w:r>
      <w:r>
        <w:rPr>
          <w:b w:val="0"/>
          <w:bCs w:val="0"/>
          <w:sz w:val="24"/>
          <w:szCs w:val="36"/>
        </w:rPr>
        <w:t>secondary</w:t>
      </w:r>
      <w:r>
        <w:rPr>
          <w:rFonts w:hint="eastAsia"/>
          <w:b w:val="0"/>
          <w:bCs w:val="0"/>
          <w:sz w:val="24"/>
          <w:szCs w:val="36"/>
        </w:rPr>
        <w:t xml:space="preserve"> </w:t>
      </w:r>
      <w:r>
        <w:rPr>
          <w:b w:val="0"/>
          <w:bCs w:val="0"/>
          <w:sz w:val="24"/>
          <w:szCs w:val="36"/>
        </w:rPr>
        <w:t xml:space="preserve">validation by </w:t>
      </w:r>
      <w:r>
        <w:rPr>
          <w:rFonts w:hint="eastAsia"/>
          <w:b w:val="0"/>
          <w:bCs w:val="0"/>
          <w:sz w:val="24"/>
          <w:szCs w:val="36"/>
        </w:rPr>
        <w:t>CFAR and qPCR.</w:t>
      </w:r>
      <w:r>
        <w:rPr>
          <w:b w:val="0"/>
          <w:bCs w:val="0"/>
          <w:sz w:val="24"/>
          <w:szCs w:val="36"/>
        </w:rPr>
        <w:t xml:space="preserve"> One</w:t>
      </w:r>
      <w:r>
        <w:rPr>
          <w:rFonts w:hint="eastAsia"/>
          <w:b w:val="0"/>
          <w:bCs w:val="0"/>
          <w:sz w:val="24"/>
          <w:szCs w:val="36"/>
        </w:rPr>
        <w:t xml:space="preserve"> </w:t>
      </w:r>
      <w:r>
        <w:rPr>
          <w:rFonts w:hint="eastAsia"/>
          <w:b w:val="0"/>
          <w:bCs w:val="0"/>
          <w:i/>
          <w:iCs/>
          <w:sz w:val="24"/>
          <w:szCs w:val="36"/>
        </w:rPr>
        <w:t>MYC</w:t>
      </w:r>
      <w:r>
        <w:rPr>
          <w:rFonts w:hint="eastAsia"/>
          <w:b w:val="0"/>
          <w:bCs w:val="0"/>
          <w:sz w:val="24"/>
          <w:szCs w:val="36"/>
        </w:rPr>
        <w:t xml:space="preserve"> up-regulat</w:t>
      </w:r>
      <w:r>
        <w:rPr>
          <w:b w:val="0"/>
          <w:bCs w:val="0"/>
          <w:sz w:val="24"/>
          <w:szCs w:val="36"/>
        </w:rPr>
        <w:t>ing</w:t>
      </w:r>
      <w:r>
        <w:rPr>
          <w:rFonts w:hint="eastAsia"/>
          <w:b w:val="0"/>
          <w:bCs w:val="0"/>
          <w:sz w:val="24"/>
          <w:szCs w:val="36"/>
        </w:rPr>
        <w:t xml:space="preserve"> </w:t>
      </w:r>
      <w:r>
        <w:rPr>
          <w:b w:val="0"/>
          <w:bCs w:val="0"/>
          <w:sz w:val="24"/>
          <w:szCs w:val="36"/>
        </w:rPr>
        <w:t>compound</w:t>
      </w:r>
      <w:r>
        <w:rPr>
          <w:rFonts w:hint="eastAsia"/>
          <w:b w:val="0"/>
          <w:bCs w:val="0"/>
          <w:sz w:val="24"/>
          <w:szCs w:val="36"/>
        </w:rPr>
        <w:t xml:space="preserve"> showed </w:t>
      </w:r>
      <w:r>
        <w:rPr>
          <w:b w:val="0"/>
          <w:bCs w:val="0"/>
          <w:sz w:val="24"/>
          <w:szCs w:val="36"/>
        </w:rPr>
        <w:t xml:space="preserve">a reproducible </w:t>
      </w:r>
      <w:r>
        <w:rPr>
          <w:rFonts w:hint="eastAsia"/>
          <w:b w:val="0"/>
          <w:bCs w:val="0"/>
          <w:sz w:val="24"/>
          <w:szCs w:val="36"/>
        </w:rPr>
        <w:t>response.</w:t>
      </w:r>
    </w:p>
    <w:tbl>
      <w:tblPr>
        <w:tblpPr w:leftFromText="180" w:rightFromText="180" w:vertAnchor="text" w:horzAnchor="page" w:tblpXSpec="center" w:tblpY="187"/>
        <w:tblOverlap w:val="never"/>
        <w:tblW w:w="5800" w:type="pct"/>
        <w:jc w:val="center"/>
        <w:tblLayout w:type="fixed"/>
        <w:tblLook w:val="04A0" w:firstRow="1" w:lastRow="0" w:firstColumn="1" w:lastColumn="0" w:noHBand="0" w:noVBand="1"/>
      </w:tblPr>
      <w:tblGrid>
        <w:gridCol w:w="2289"/>
        <w:gridCol w:w="1346"/>
        <w:gridCol w:w="2404"/>
        <w:gridCol w:w="2073"/>
        <w:gridCol w:w="1208"/>
        <w:gridCol w:w="1150"/>
      </w:tblGrid>
      <w:tr w:rsidR="00AC1095" w14:paraId="5D35A8F3" w14:textId="77777777">
        <w:trPr>
          <w:trHeight w:val="656"/>
          <w:jc w:val="center"/>
        </w:trPr>
        <w:tc>
          <w:tcPr>
            <w:tcW w:w="1092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F571899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Compound name</w:t>
            </w:r>
          </w:p>
        </w:tc>
        <w:tc>
          <w:tcPr>
            <w:tcW w:w="643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B57608C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</w:pPr>
            <w:proofErr w:type="spellStart"/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mP</w:t>
            </w:r>
            <w:proofErr w:type="spellEnd"/>
            <w:r>
              <w:rPr>
                <w:rFonts w:eastAsia="SimSun" w:hint="eastAsia"/>
                <w:b/>
                <w:bCs/>
                <w:color w:val="000000"/>
                <w:sz w:val="22"/>
                <w:szCs w:val="24"/>
                <w:lang w:bidi="ar"/>
              </w:rPr>
              <w:t xml:space="preserve"> </w:t>
            </w:r>
          </w:p>
          <w:p w14:paraId="121FD931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fold change</w:t>
            </w:r>
          </w:p>
        </w:tc>
        <w:tc>
          <w:tcPr>
            <w:tcW w:w="1147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ADBE9B7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Target</w:t>
            </w:r>
          </w:p>
        </w:tc>
        <w:tc>
          <w:tcPr>
            <w:tcW w:w="989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1A2052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Pathway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FAD2DD9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 xml:space="preserve">CFAR </w:t>
            </w:r>
            <w:r>
              <w:rPr>
                <w:rFonts w:eastAsia="SimSun" w:hint="eastAsia"/>
                <w:b/>
                <w:bCs/>
                <w:color w:val="000000"/>
                <w:sz w:val="22"/>
                <w:szCs w:val="24"/>
                <w:lang w:bidi="ar"/>
              </w:rPr>
              <w:t>validated</w:t>
            </w: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 xml:space="preserve"> 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1C48E8A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  <w:t>qPCR</w:t>
            </w:r>
          </w:p>
          <w:p w14:paraId="6C9CFA27" w14:textId="77777777" w:rsidR="00AC1095" w:rsidRDefault="00000000">
            <w:pPr>
              <w:jc w:val="center"/>
              <w:textAlignment w:val="center"/>
              <w:rPr>
                <w:rFonts w:eastAsia="SimSun"/>
                <w:b/>
                <w:bCs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 w:hint="eastAsia"/>
                <w:b/>
                <w:bCs/>
                <w:color w:val="000000"/>
                <w:sz w:val="22"/>
                <w:szCs w:val="24"/>
                <w:lang w:bidi="ar"/>
              </w:rPr>
              <w:t xml:space="preserve">validated </w:t>
            </w:r>
          </w:p>
        </w:tc>
      </w:tr>
      <w:tr w:rsidR="00AC1095" w14:paraId="055AA221" w14:textId="77777777">
        <w:trPr>
          <w:trHeight w:val="366"/>
          <w:jc w:val="center"/>
        </w:trPr>
        <w:tc>
          <w:tcPr>
            <w:tcW w:w="1092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E9F499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Hypericin</w:t>
            </w:r>
          </w:p>
        </w:tc>
        <w:tc>
          <w:tcPr>
            <w:tcW w:w="643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FD630F7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1.58</w:t>
            </w:r>
          </w:p>
        </w:tc>
        <w:tc>
          <w:tcPr>
            <w:tcW w:w="1147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721662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MAO</w:t>
            </w:r>
          </w:p>
        </w:tc>
        <w:tc>
          <w:tcPr>
            <w:tcW w:w="989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758815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Metabolism</w:t>
            </w:r>
          </w:p>
        </w:tc>
        <w:tc>
          <w:tcPr>
            <w:tcW w:w="577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967CA8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  <w:tc>
          <w:tcPr>
            <w:tcW w:w="549" w:type="pct"/>
            <w:tcBorders>
              <w:top w:val="doub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DD0FBD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Yes</w:t>
            </w:r>
          </w:p>
        </w:tc>
      </w:tr>
      <w:tr w:rsidR="00AC1095" w14:paraId="640F5FAF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A8DD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Insulin (human)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0B11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1.50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5E75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IGF-1R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7E35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Protein Tyrosine Kinase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A02D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C066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2F25152E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69F7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Omarigliptin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10289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1.43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AF4D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DPP-4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0E435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Proteases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F8CF6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F8CB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</w:tr>
      <w:tr w:rsidR="00AC1095" w14:paraId="13B5F859" w14:textId="77777777">
        <w:trPr>
          <w:trHeight w:val="320"/>
          <w:jc w:val="center"/>
        </w:trPr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A4600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Imidazole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C41F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1.41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C9EDD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Corrosion Inhibitor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76C37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Others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F2AFC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0D771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-</w:t>
            </w:r>
          </w:p>
        </w:tc>
      </w:tr>
      <w:tr w:rsidR="00AC1095" w14:paraId="1AE6A31E" w14:textId="77777777">
        <w:trPr>
          <w:trHeight w:val="356"/>
          <w:jc w:val="center"/>
        </w:trPr>
        <w:tc>
          <w:tcPr>
            <w:tcW w:w="1092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7053032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Bleomycin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D16BB0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1.39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C125668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DNA/RNA Synthesis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689C393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/>
                <w:color w:val="000000"/>
                <w:sz w:val="22"/>
                <w:szCs w:val="24"/>
                <w:lang w:bidi="ar"/>
              </w:rPr>
              <w:t>DNA Damage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E20B88B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85473AE" w14:textId="77777777" w:rsidR="00AC1095" w:rsidRDefault="00000000">
            <w:pPr>
              <w:jc w:val="center"/>
              <w:textAlignment w:val="center"/>
              <w:rPr>
                <w:rFonts w:eastAsia="SimSun"/>
                <w:color w:val="000000"/>
                <w:sz w:val="22"/>
                <w:szCs w:val="24"/>
                <w:lang w:bidi="ar"/>
              </w:rPr>
            </w:pPr>
            <w:r>
              <w:rPr>
                <w:rFonts w:eastAsia="SimSun" w:hint="eastAsia"/>
                <w:color w:val="000000"/>
                <w:sz w:val="22"/>
                <w:szCs w:val="24"/>
                <w:lang w:bidi="ar"/>
              </w:rPr>
              <w:t>No</w:t>
            </w:r>
          </w:p>
        </w:tc>
      </w:tr>
    </w:tbl>
    <w:p w14:paraId="1D0C85A0" w14:textId="77777777" w:rsidR="00AC1095" w:rsidRDefault="00AC1095">
      <w:pPr>
        <w:rPr>
          <w:b/>
          <w:color w:val="000000" w:themeColor="text1"/>
          <w:sz w:val="24"/>
        </w:rPr>
      </w:pPr>
    </w:p>
    <w:sectPr w:rsidR="00AC1095">
      <w:footerReference w:type="default" r:id="rId27"/>
      <w:headerReference w:type="first" r:id="rId28"/>
      <w:footerReference w:type="first" r:id="rId29"/>
      <w:pgSz w:w="11906" w:h="16838"/>
      <w:pgMar w:top="1296" w:right="1440" w:bottom="1296" w:left="1440" w:header="432" w:footer="720" w:gutter="0"/>
      <w:lnNumType w:countBy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77275" w14:textId="77777777" w:rsidR="00BF244C" w:rsidRDefault="00BF244C">
      <w:r>
        <w:separator/>
      </w:r>
    </w:p>
  </w:endnote>
  <w:endnote w:type="continuationSeparator" w:id="0">
    <w:p w14:paraId="31138E87" w14:textId="77777777" w:rsidR="00BF244C" w:rsidRDefault="00BF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Courier New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lissRegular">
    <w:altName w:val="Segoe Print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lissMedium">
    <w:altName w:val="Segoe Print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lissBold">
    <w:altName w:val="Segoe Print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Segoe Print"/>
    <w:panose1 w:val="020B0604020202020204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63E2" w14:textId="77777777" w:rsidR="00AC1095" w:rsidRDefault="00AC1095">
    <w:pPr>
      <w:pStyle w:val="Footer"/>
      <w:tabs>
        <w:tab w:val="clear" w:pos="4320"/>
        <w:tab w:val="clear" w:pos="8640"/>
        <w:tab w:val="center" w:pos="4680"/>
        <w:tab w:val="right" w:pos="9360"/>
      </w:tabs>
      <w:ind w:firstLine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C0D4" w14:textId="77777777" w:rsidR="00AC1095" w:rsidRDefault="00000000">
    <w:pPr>
      <w:pStyle w:val="Footer"/>
      <w:tabs>
        <w:tab w:val="clear" w:pos="4320"/>
        <w:tab w:val="clear" w:pos="8640"/>
        <w:tab w:val="center" w:pos="4680"/>
        <w:tab w:val="right" w:pos="9360"/>
      </w:tabs>
      <w:ind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9E1D7A" wp14:editId="1FDDC9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24485" cy="1524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15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8E3CB6" w14:textId="77777777" w:rsidR="00AC1095" w:rsidRDefault="00000000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  <w:tab w:val="center" w:pos="4680"/>
                              <w:tab w:val="right" w:pos="9360"/>
                            </w:tabs>
                            <w:ind w:firstLine="40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2pt;width:25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PLxirRAAAAAwEAAA8AAAAAAAAAAQAgAAAAIgAAAGRycy9kb3ducmV2LnhtbFBLAQIUABQA&#10;AAAIAIdO4kBcuEtSMAIAAFUEAAAOAAAAAAAAAAEAIAAAACA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223B53">
                    <w:pPr>
                      <w:pStyle w:val="7"/>
                      <w:tabs>
                        <w:tab w:val="center" w:pos="4680"/>
                        <w:tab w:val="right" w:pos="9360"/>
                        <w:tab w:val="clear" w:pos="4320"/>
                        <w:tab w:val="clear" w:pos="8640"/>
                      </w:tabs>
                      <w:ind w:firstLine="40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711A" w14:textId="77777777" w:rsidR="00AC1095" w:rsidRDefault="00AC1095">
    <w:pPr>
      <w:pStyle w:val="Footer"/>
      <w:tabs>
        <w:tab w:val="clear" w:pos="4320"/>
        <w:tab w:val="clear" w:pos="8640"/>
        <w:tab w:val="center" w:pos="4680"/>
        <w:tab w:val="right" w:pos="9360"/>
      </w:tabs>
      <w:ind w:firstLine="42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22A4" w14:textId="77777777" w:rsidR="00AC1095" w:rsidRDefault="00000000">
    <w:pPr>
      <w:pStyle w:val="Footer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4</w:t>
    </w:r>
    <w:r>
      <w:rPr>
        <w:caps/>
        <w:color w:val="4F81BD" w:themeColor="accent1"/>
      </w:rPr>
      <w:fldChar w:fldCharType="end"/>
    </w:r>
  </w:p>
  <w:p w14:paraId="3BFCF1E7" w14:textId="77777777" w:rsidR="00AC1095" w:rsidRDefault="00AC109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5705" w14:textId="77777777" w:rsidR="00AC1095" w:rsidRDefault="00000000">
    <w:pPr>
      <w:pStyle w:val="Footer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63160945" w14:textId="77777777" w:rsidR="00AC1095" w:rsidRDefault="00AC1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7A07" w14:textId="77777777" w:rsidR="00BF244C" w:rsidRDefault="00BF244C">
      <w:r>
        <w:separator/>
      </w:r>
    </w:p>
  </w:footnote>
  <w:footnote w:type="continuationSeparator" w:id="0">
    <w:p w14:paraId="0BBDA56F" w14:textId="77777777" w:rsidR="00BF244C" w:rsidRDefault="00BF2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ABB4" w14:textId="77777777" w:rsidR="00AC1095" w:rsidRDefault="00AC1095">
    <w:pPr>
      <w:pStyle w:val="Header"/>
      <w:tabs>
        <w:tab w:val="clear" w:pos="4320"/>
        <w:tab w:val="clear" w:pos="8640"/>
        <w:tab w:val="center" w:pos="4153"/>
        <w:tab w:val="right" w:pos="8306"/>
      </w:tabs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0431" w14:textId="77777777" w:rsidR="00AC1095" w:rsidRDefault="00AC1095">
    <w:pPr>
      <w:pStyle w:val="Header"/>
      <w:tabs>
        <w:tab w:val="clear" w:pos="4320"/>
        <w:tab w:val="clear" w:pos="8640"/>
        <w:tab w:val="center" w:pos="4153"/>
        <w:tab w:val="right" w:pos="8306"/>
      </w:tabs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DB161" w14:textId="77777777" w:rsidR="00AC1095" w:rsidRDefault="00AC1095">
    <w:pPr>
      <w:pStyle w:val="Header"/>
      <w:tabs>
        <w:tab w:val="clear" w:pos="4320"/>
        <w:tab w:val="clear" w:pos="8640"/>
        <w:tab w:val="center" w:pos="4153"/>
        <w:tab w:val="right" w:pos="8306"/>
      </w:tabs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A6E5" w14:textId="77777777" w:rsidR="00AC1095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7CC1B6" wp14:editId="3F201339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1045210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>Submitted Manuscript: Confidential</w:t>
    </w:r>
    <w:r>
      <w:tab/>
    </w:r>
  </w:p>
  <w:p w14:paraId="2D1F5BA9" w14:textId="77777777" w:rsidR="00AC1095" w:rsidRDefault="00AC10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oNotTrackFormatting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Q0YmJjOGRmODZmMDg4MDg0YjgxZDU2YTdlYjc2YTMifQ=="/>
  </w:docVars>
  <w:rsids>
    <w:rsidRoot w:val="0064261D"/>
    <w:rsid w:val="000004D1"/>
    <w:rsid w:val="0000412D"/>
    <w:rsid w:val="00010A90"/>
    <w:rsid w:val="0001644F"/>
    <w:rsid w:val="00017543"/>
    <w:rsid w:val="00022F72"/>
    <w:rsid w:val="00026FDD"/>
    <w:rsid w:val="0003015F"/>
    <w:rsid w:val="00031557"/>
    <w:rsid w:val="000316A9"/>
    <w:rsid w:val="00032062"/>
    <w:rsid w:val="00036056"/>
    <w:rsid w:val="00043755"/>
    <w:rsid w:val="000464E0"/>
    <w:rsid w:val="000562CC"/>
    <w:rsid w:val="00063761"/>
    <w:rsid w:val="00071B2F"/>
    <w:rsid w:val="00075B68"/>
    <w:rsid w:val="00077272"/>
    <w:rsid w:val="00083152"/>
    <w:rsid w:val="00085D75"/>
    <w:rsid w:val="0009355B"/>
    <w:rsid w:val="00095099"/>
    <w:rsid w:val="000B7E4F"/>
    <w:rsid w:val="000C460C"/>
    <w:rsid w:val="000C7F0C"/>
    <w:rsid w:val="000F0553"/>
    <w:rsid w:val="000F123D"/>
    <w:rsid w:val="000F1444"/>
    <w:rsid w:val="000F26CC"/>
    <w:rsid w:val="00101767"/>
    <w:rsid w:val="001074DD"/>
    <w:rsid w:val="00110652"/>
    <w:rsid w:val="00111899"/>
    <w:rsid w:val="00115168"/>
    <w:rsid w:val="0011738B"/>
    <w:rsid w:val="00122855"/>
    <w:rsid w:val="00124ABC"/>
    <w:rsid w:val="001331D7"/>
    <w:rsid w:val="00133A19"/>
    <w:rsid w:val="001447DE"/>
    <w:rsid w:val="0015549E"/>
    <w:rsid w:val="001617C0"/>
    <w:rsid w:val="00165646"/>
    <w:rsid w:val="00165938"/>
    <w:rsid w:val="00167BC3"/>
    <w:rsid w:val="00174D19"/>
    <w:rsid w:val="001775FA"/>
    <w:rsid w:val="00182023"/>
    <w:rsid w:val="00182DFE"/>
    <w:rsid w:val="0019094B"/>
    <w:rsid w:val="001948B8"/>
    <w:rsid w:val="001A476E"/>
    <w:rsid w:val="001A50B3"/>
    <w:rsid w:val="001B2E30"/>
    <w:rsid w:val="001C4CC8"/>
    <w:rsid w:val="001D3DE1"/>
    <w:rsid w:val="001D4C6A"/>
    <w:rsid w:val="001E494A"/>
    <w:rsid w:val="001E7AE2"/>
    <w:rsid w:val="00200048"/>
    <w:rsid w:val="002015DE"/>
    <w:rsid w:val="002017D1"/>
    <w:rsid w:val="002053AF"/>
    <w:rsid w:val="0021079F"/>
    <w:rsid w:val="00217A0F"/>
    <w:rsid w:val="00222C2D"/>
    <w:rsid w:val="00227AE4"/>
    <w:rsid w:val="00230D22"/>
    <w:rsid w:val="00236F8D"/>
    <w:rsid w:val="00245C5C"/>
    <w:rsid w:val="002475FA"/>
    <w:rsid w:val="00260E4E"/>
    <w:rsid w:val="00270F47"/>
    <w:rsid w:val="0029404C"/>
    <w:rsid w:val="002A192C"/>
    <w:rsid w:val="002A6B1F"/>
    <w:rsid w:val="002B64AB"/>
    <w:rsid w:val="002C07E9"/>
    <w:rsid w:val="002C33B8"/>
    <w:rsid w:val="002C4DCA"/>
    <w:rsid w:val="002D59A3"/>
    <w:rsid w:val="002E13DD"/>
    <w:rsid w:val="002E3E0E"/>
    <w:rsid w:val="002E5430"/>
    <w:rsid w:val="002E5C7C"/>
    <w:rsid w:val="002E60B9"/>
    <w:rsid w:val="002E7A3C"/>
    <w:rsid w:val="002F7740"/>
    <w:rsid w:val="003024EA"/>
    <w:rsid w:val="00307F53"/>
    <w:rsid w:val="00310501"/>
    <w:rsid w:val="00316B5D"/>
    <w:rsid w:val="00326CBA"/>
    <w:rsid w:val="00340ACB"/>
    <w:rsid w:val="00345066"/>
    <w:rsid w:val="00357455"/>
    <w:rsid w:val="00363BF8"/>
    <w:rsid w:val="003658DF"/>
    <w:rsid w:val="00370F72"/>
    <w:rsid w:val="00370FED"/>
    <w:rsid w:val="00380DA5"/>
    <w:rsid w:val="00381E32"/>
    <w:rsid w:val="00384110"/>
    <w:rsid w:val="0038427C"/>
    <w:rsid w:val="003851C5"/>
    <w:rsid w:val="00391FA5"/>
    <w:rsid w:val="003A2744"/>
    <w:rsid w:val="003A77E5"/>
    <w:rsid w:val="003A7E63"/>
    <w:rsid w:val="003B0531"/>
    <w:rsid w:val="003C1C49"/>
    <w:rsid w:val="003C2479"/>
    <w:rsid w:val="003C2547"/>
    <w:rsid w:val="003C58F0"/>
    <w:rsid w:val="003D39E6"/>
    <w:rsid w:val="003D6392"/>
    <w:rsid w:val="003D791C"/>
    <w:rsid w:val="003E0F83"/>
    <w:rsid w:val="003E2BE6"/>
    <w:rsid w:val="003E40AA"/>
    <w:rsid w:val="003E47D5"/>
    <w:rsid w:val="003F19B9"/>
    <w:rsid w:val="003F761E"/>
    <w:rsid w:val="004057E5"/>
    <w:rsid w:val="00410928"/>
    <w:rsid w:val="00432A92"/>
    <w:rsid w:val="0044556D"/>
    <w:rsid w:val="00447EB3"/>
    <w:rsid w:val="00464ABD"/>
    <w:rsid w:val="00465F7D"/>
    <w:rsid w:val="00471BC9"/>
    <w:rsid w:val="00475539"/>
    <w:rsid w:val="004773A5"/>
    <w:rsid w:val="00482684"/>
    <w:rsid w:val="004826E2"/>
    <w:rsid w:val="004871D4"/>
    <w:rsid w:val="004876B9"/>
    <w:rsid w:val="00490AEA"/>
    <w:rsid w:val="004A4ABB"/>
    <w:rsid w:val="004A5DD4"/>
    <w:rsid w:val="004B4F4B"/>
    <w:rsid w:val="004B6AD4"/>
    <w:rsid w:val="004C0CBE"/>
    <w:rsid w:val="004C16CE"/>
    <w:rsid w:val="004D10EA"/>
    <w:rsid w:val="004D19A5"/>
    <w:rsid w:val="004D2EF6"/>
    <w:rsid w:val="004D6781"/>
    <w:rsid w:val="004E6486"/>
    <w:rsid w:val="004E7B49"/>
    <w:rsid w:val="004F193F"/>
    <w:rsid w:val="00513F16"/>
    <w:rsid w:val="00517675"/>
    <w:rsid w:val="005202B7"/>
    <w:rsid w:val="005220F8"/>
    <w:rsid w:val="00545DD8"/>
    <w:rsid w:val="00557070"/>
    <w:rsid w:val="00560CF5"/>
    <w:rsid w:val="005659B1"/>
    <w:rsid w:val="00565D96"/>
    <w:rsid w:val="00567935"/>
    <w:rsid w:val="00572498"/>
    <w:rsid w:val="00575375"/>
    <w:rsid w:val="00576E95"/>
    <w:rsid w:val="00583CCA"/>
    <w:rsid w:val="005862F3"/>
    <w:rsid w:val="005940A3"/>
    <w:rsid w:val="00594AF1"/>
    <w:rsid w:val="005A0400"/>
    <w:rsid w:val="005A54A8"/>
    <w:rsid w:val="005B50D5"/>
    <w:rsid w:val="005C7511"/>
    <w:rsid w:val="005C7805"/>
    <w:rsid w:val="005D1F27"/>
    <w:rsid w:val="005F456A"/>
    <w:rsid w:val="005F72AC"/>
    <w:rsid w:val="006039CA"/>
    <w:rsid w:val="00606EBD"/>
    <w:rsid w:val="00614B6B"/>
    <w:rsid w:val="006161C9"/>
    <w:rsid w:val="00627266"/>
    <w:rsid w:val="0062771E"/>
    <w:rsid w:val="00631669"/>
    <w:rsid w:val="00632F22"/>
    <w:rsid w:val="0064261D"/>
    <w:rsid w:val="006455DA"/>
    <w:rsid w:val="00645F6E"/>
    <w:rsid w:val="006500DF"/>
    <w:rsid w:val="0065050E"/>
    <w:rsid w:val="00650AAD"/>
    <w:rsid w:val="00651306"/>
    <w:rsid w:val="0065435C"/>
    <w:rsid w:val="00655A58"/>
    <w:rsid w:val="00666EF1"/>
    <w:rsid w:val="006757DB"/>
    <w:rsid w:val="006828D6"/>
    <w:rsid w:val="00690828"/>
    <w:rsid w:val="00690FDE"/>
    <w:rsid w:val="0069104C"/>
    <w:rsid w:val="00696CE5"/>
    <w:rsid w:val="006A0DD2"/>
    <w:rsid w:val="006A245D"/>
    <w:rsid w:val="006A2645"/>
    <w:rsid w:val="006A62B2"/>
    <w:rsid w:val="006A7883"/>
    <w:rsid w:val="006C117B"/>
    <w:rsid w:val="006C6348"/>
    <w:rsid w:val="006D108B"/>
    <w:rsid w:val="006D40FF"/>
    <w:rsid w:val="006D718F"/>
    <w:rsid w:val="006E2D52"/>
    <w:rsid w:val="006E48F0"/>
    <w:rsid w:val="006E5832"/>
    <w:rsid w:val="006E590E"/>
    <w:rsid w:val="006F1AC9"/>
    <w:rsid w:val="00701DA9"/>
    <w:rsid w:val="00701FDB"/>
    <w:rsid w:val="007113A9"/>
    <w:rsid w:val="007128E5"/>
    <w:rsid w:val="007161A3"/>
    <w:rsid w:val="00716CFA"/>
    <w:rsid w:val="00741D39"/>
    <w:rsid w:val="00742782"/>
    <w:rsid w:val="007440FE"/>
    <w:rsid w:val="0074692B"/>
    <w:rsid w:val="00747B02"/>
    <w:rsid w:val="00755125"/>
    <w:rsid w:val="0075682E"/>
    <w:rsid w:val="0076048F"/>
    <w:rsid w:val="007635A2"/>
    <w:rsid w:val="00771B02"/>
    <w:rsid w:val="0077592F"/>
    <w:rsid w:val="007839EC"/>
    <w:rsid w:val="007868D5"/>
    <w:rsid w:val="007905F2"/>
    <w:rsid w:val="007A3AE7"/>
    <w:rsid w:val="007A570A"/>
    <w:rsid w:val="007B463E"/>
    <w:rsid w:val="007B4735"/>
    <w:rsid w:val="007B4822"/>
    <w:rsid w:val="007B7E30"/>
    <w:rsid w:val="007C05D6"/>
    <w:rsid w:val="007C6679"/>
    <w:rsid w:val="007D14F3"/>
    <w:rsid w:val="007D2D02"/>
    <w:rsid w:val="007D733F"/>
    <w:rsid w:val="007E37C1"/>
    <w:rsid w:val="007E3A3B"/>
    <w:rsid w:val="007F20A8"/>
    <w:rsid w:val="00821BBC"/>
    <w:rsid w:val="008270D8"/>
    <w:rsid w:val="00830159"/>
    <w:rsid w:val="008355F1"/>
    <w:rsid w:val="00836E0C"/>
    <w:rsid w:val="00837A68"/>
    <w:rsid w:val="0084615B"/>
    <w:rsid w:val="0084745B"/>
    <w:rsid w:val="008663CA"/>
    <w:rsid w:val="0086656C"/>
    <w:rsid w:val="00876752"/>
    <w:rsid w:val="0088754D"/>
    <w:rsid w:val="00891F82"/>
    <w:rsid w:val="008B018C"/>
    <w:rsid w:val="008B2D70"/>
    <w:rsid w:val="008B420E"/>
    <w:rsid w:val="008B635F"/>
    <w:rsid w:val="008C361F"/>
    <w:rsid w:val="008C5F47"/>
    <w:rsid w:val="008D5410"/>
    <w:rsid w:val="008D5907"/>
    <w:rsid w:val="008E0CB3"/>
    <w:rsid w:val="008F2233"/>
    <w:rsid w:val="0090050B"/>
    <w:rsid w:val="00923570"/>
    <w:rsid w:val="009318B0"/>
    <w:rsid w:val="00942EB0"/>
    <w:rsid w:val="00946A13"/>
    <w:rsid w:val="009526C9"/>
    <w:rsid w:val="00953EA6"/>
    <w:rsid w:val="00961C3D"/>
    <w:rsid w:val="009719B2"/>
    <w:rsid w:val="0097571B"/>
    <w:rsid w:val="00975780"/>
    <w:rsid w:val="00980B9F"/>
    <w:rsid w:val="009933DE"/>
    <w:rsid w:val="009966F9"/>
    <w:rsid w:val="009A25BE"/>
    <w:rsid w:val="009A51BB"/>
    <w:rsid w:val="009A5F83"/>
    <w:rsid w:val="009A6B8F"/>
    <w:rsid w:val="009B068D"/>
    <w:rsid w:val="009D09D5"/>
    <w:rsid w:val="009D768A"/>
    <w:rsid w:val="009E3615"/>
    <w:rsid w:val="009E3C19"/>
    <w:rsid w:val="009E44DE"/>
    <w:rsid w:val="009E78A6"/>
    <w:rsid w:val="009F2B56"/>
    <w:rsid w:val="009F3633"/>
    <w:rsid w:val="009F70E2"/>
    <w:rsid w:val="009F7E60"/>
    <w:rsid w:val="00A07C12"/>
    <w:rsid w:val="00A127AE"/>
    <w:rsid w:val="00A14660"/>
    <w:rsid w:val="00A16681"/>
    <w:rsid w:val="00A1748D"/>
    <w:rsid w:val="00A17C1D"/>
    <w:rsid w:val="00A23CD5"/>
    <w:rsid w:val="00A25E52"/>
    <w:rsid w:val="00A34F3E"/>
    <w:rsid w:val="00A40752"/>
    <w:rsid w:val="00A4078E"/>
    <w:rsid w:val="00A42A77"/>
    <w:rsid w:val="00A51678"/>
    <w:rsid w:val="00A53647"/>
    <w:rsid w:val="00A56752"/>
    <w:rsid w:val="00A644A5"/>
    <w:rsid w:val="00A80658"/>
    <w:rsid w:val="00A83171"/>
    <w:rsid w:val="00A861BA"/>
    <w:rsid w:val="00A878A7"/>
    <w:rsid w:val="00A940D1"/>
    <w:rsid w:val="00A954C5"/>
    <w:rsid w:val="00AA14AF"/>
    <w:rsid w:val="00AA446F"/>
    <w:rsid w:val="00AB1D6C"/>
    <w:rsid w:val="00AC1095"/>
    <w:rsid w:val="00AC3561"/>
    <w:rsid w:val="00AC4045"/>
    <w:rsid w:val="00AD471D"/>
    <w:rsid w:val="00AD5E5A"/>
    <w:rsid w:val="00AE76CA"/>
    <w:rsid w:val="00AF03D5"/>
    <w:rsid w:val="00AF6AFC"/>
    <w:rsid w:val="00B01CB1"/>
    <w:rsid w:val="00B04786"/>
    <w:rsid w:val="00B052C9"/>
    <w:rsid w:val="00B0541D"/>
    <w:rsid w:val="00B0747B"/>
    <w:rsid w:val="00B2648F"/>
    <w:rsid w:val="00B34CF1"/>
    <w:rsid w:val="00B373E6"/>
    <w:rsid w:val="00B40F6D"/>
    <w:rsid w:val="00B422F9"/>
    <w:rsid w:val="00B47B29"/>
    <w:rsid w:val="00B504DA"/>
    <w:rsid w:val="00B52557"/>
    <w:rsid w:val="00B61DCB"/>
    <w:rsid w:val="00B63221"/>
    <w:rsid w:val="00B82FEA"/>
    <w:rsid w:val="00B84598"/>
    <w:rsid w:val="00B87B37"/>
    <w:rsid w:val="00B9331C"/>
    <w:rsid w:val="00B95CEA"/>
    <w:rsid w:val="00BA64AE"/>
    <w:rsid w:val="00BB7527"/>
    <w:rsid w:val="00BC3A8B"/>
    <w:rsid w:val="00BC796B"/>
    <w:rsid w:val="00BC7D57"/>
    <w:rsid w:val="00BD127C"/>
    <w:rsid w:val="00BD1667"/>
    <w:rsid w:val="00BD23A8"/>
    <w:rsid w:val="00BD3B33"/>
    <w:rsid w:val="00BD576C"/>
    <w:rsid w:val="00BE151A"/>
    <w:rsid w:val="00BE1EA8"/>
    <w:rsid w:val="00BE3F0C"/>
    <w:rsid w:val="00BE5D15"/>
    <w:rsid w:val="00BF244C"/>
    <w:rsid w:val="00BF6C48"/>
    <w:rsid w:val="00C07264"/>
    <w:rsid w:val="00C13940"/>
    <w:rsid w:val="00C17F1B"/>
    <w:rsid w:val="00C20240"/>
    <w:rsid w:val="00C22A04"/>
    <w:rsid w:val="00C23BEC"/>
    <w:rsid w:val="00C33662"/>
    <w:rsid w:val="00C3528D"/>
    <w:rsid w:val="00C426A5"/>
    <w:rsid w:val="00C4580E"/>
    <w:rsid w:val="00C61E91"/>
    <w:rsid w:val="00C62125"/>
    <w:rsid w:val="00C621C7"/>
    <w:rsid w:val="00C708FE"/>
    <w:rsid w:val="00C71626"/>
    <w:rsid w:val="00C741DD"/>
    <w:rsid w:val="00C82AF1"/>
    <w:rsid w:val="00C86E03"/>
    <w:rsid w:val="00C97068"/>
    <w:rsid w:val="00CA296B"/>
    <w:rsid w:val="00CA4DDC"/>
    <w:rsid w:val="00CB0282"/>
    <w:rsid w:val="00CB0434"/>
    <w:rsid w:val="00CB7741"/>
    <w:rsid w:val="00CC2657"/>
    <w:rsid w:val="00CC7625"/>
    <w:rsid w:val="00CE6F3A"/>
    <w:rsid w:val="00CF33DA"/>
    <w:rsid w:val="00CF3BEC"/>
    <w:rsid w:val="00D01145"/>
    <w:rsid w:val="00D074C5"/>
    <w:rsid w:val="00D119C1"/>
    <w:rsid w:val="00D348A7"/>
    <w:rsid w:val="00D47412"/>
    <w:rsid w:val="00D61494"/>
    <w:rsid w:val="00D641FD"/>
    <w:rsid w:val="00D70548"/>
    <w:rsid w:val="00D73714"/>
    <w:rsid w:val="00D768B9"/>
    <w:rsid w:val="00D805A6"/>
    <w:rsid w:val="00D87846"/>
    <w:rsid w:val="00D96AFA"/>
    <w:rsid w:val="00DA7E8E"/>
    <w:rsid w:val="00DB72E6"/>
    <w:rsid w:val="00DC51CA"/>
    <w:rsid w:val="00DD0D48"/>
    <w:rsid w:val="00DD225C"/>
    <w:rsid w:val="00DD321E"/>
    <w:rsid w:val="00DE0472"/>
    <w:rsid w:val="00DE0E63"/>
    <w:rsid w:val="00DE28BD"/>
    <w:rsid w:val="00DE7047"/>
    <w:rsid w:val="00DE7946"/>
    <w:rsid w:val="00DF1587"/>
    <w:rsid w:val="00E0133A"/>
    <w:rsid w:val="00E0440F"/>
    <w:rsid w:val="00E05FE2"/>
    <w:rsid w:val="00E17A2C"/>
    <w:rsid w:val="00E21063"/>
    <w:rsid w:val="00E27ADB"/>
    <w:rsid w:val="00E30E8F"/>
    <w:rsid w:val="00E351C0"/>
    <w:rsid w:val="00E37C62"/>
    <w:rsid w:val="00E443C0"/>
    <w:rsid w:val="00E56D3D"/>
    <w:rsid w:val="00E576BF"/>
    <w:rsid w:val="00E701D7"/>
    <w:rsid w:val="00E72365"/>
    <w:rsid w:val="00E737F7"/>
    <w:rsid w:val="00E755EC"/>
    <w:rsid w:val="00E75FA3"/>
    <w:rsid w:val="00E76B37"/>
    <w:rsid w:val="00EA012F"/>
    <w:rsid w:val="00EA5590"/>
    <w:rsid w:val="00EA620F"/>
    <w:rsid w:val="00EA734E"/>
    <w:rsid w:val="00EB062C"/>
    <w:rsid w:val="00EB19A9"/>
    <w:rsid w:val="00EC685E"/>
    <w:rsid w:val="00ED0CB6"/>
    <w:rsid w:val="00ED3C7E"/>
    <w:rsid w:val="00ED4D2D"/>
    <w:rsid w:val="00ED7B28"/>
    <w:rsid w:val="00ED7EA4"/>
    <w:rsid w:val="00EE1D99"/>
    <w:rsid w:val="00EE6929"/>
    <w:rsid w:val="00EF3AE7"/>
    <w:rsid w:val="00EF69D9"/>
    <w:rsid w:val="00F108F7"/>
    <w:rsid w:val="00F1249B"/>
    <w:rsid w:val="00F15B30"/>
    <w:rsid w:val="00F21A52"/>
    <w:rsid w:val="00F26AF7"/>
    <w:rsid w:val="00F44316"/>
    <w:rsid w:val="00F44B6F"/>
    <w:rsid w:val="00F5789C"/>
    <w:rsid w:val="00F66D82"/>
    <w:rsid w:val="00F67DE5"/>
    <w:rsid w:val="00F716A3"/>
    <w:rsid w:val="00F72442"/>
    <w:rsid w:val="00F739FD"/>
    <w:rsid w:val="00F77F59"/>
    <w:rsid w:val="00F955DB"/>
    <w:rsid w:val="00FB6FB6"/>
    <w:rsid w:val="00FB76D2"/>
    <w:rsid w:val="00FC3E35"/>
    <w:rsid w:val="00FD48F1"/>
    <w:rsid w:val="00FD546E"/>
    <w:rsid w:val="00FF157A"/>
    <w:rsid w:val="03FE7746"/>
    <w:rsid w:val="041B495C"/>
    <w:rsid w:val="064E48E4"/>
    <w:rsid w:val="069F7087"/>
    <w:rsid w:val="097B29A3"/>
    <w:rsid w:val="0B0460D4"/>
    <w:rsid w:val="0B3F6E6A"/>
    <w:rsid w:val="0C1B5A9E"/>
    <w:rsid w:val="0CCB5C58"/>
    <w:rsid w:val="0DA841CD"/>
    <w:rsid w:val="0E1209AE"/>
    <w:rsid w:val="0F182768"/>
    <w:rsid w:val="14743E4A"/>
    <w:rsid w:val="148F54AD"/>
    <w:rsid w:val="15C252D6"/>
    <w:rsid w:val="17AB78FE"/>
    <w:rsid w:val="19EC2DA2"/>
    <w:rsid w:val="1A436C7A"/>
    <w:rsid w:val="1C892A36"/>
    <w:rsid w:val="2378680C"/>
    <w:rsid w:val="25AC0CC6"/>
    <w:rsid w:val="28153891"/>
    <w:rsid w:val="295D104C"/>
    <w:rsid w:val="2AD84CAA"/>
    <w:rsid w:val="2B761A45"/>
    <w:rsid w:val="2BC43DED"/>
    <w:rsid w:val="2C9D1200"/>
    <w:rsid w:val="2F230642"/>
    <w:rsid w:val="2F697A5C"/>
    <w:rsid w:val="332B4269"/>
    <w:rsid w:val="349F158C"/>
    <w:rsid w:val="36D47721"/>
    <w:rsid w:val="38934A8A"/>
    <w:rsid w:val="3923305C"/>
    <w:rsid w:val="393D0421"/>
    <w:rsid w:val="39626A70"/>
    <w:rsid w:val="3A873272"/>
    <w:rsid w:val="3B551934"/>
    <w:rsid w:val="3BC02886"/>
    <w:rsid w:val="42D02437"/>
    <w:rsid w:val="42E303BC"/>
    <w:rsid w:val="43102E88"/>
    <w:rsid w:val="43B034D8"/>
    <w:rsid w:val="44930AA7"/>
    <w:rsid w:val="46195EA3"/>
    <w:rsid w:val="46362F61"/>
    <w:rsid w:val="47545E09"/>
    <w:rsid w:val="48B56534"/>
    <w:rsid w:val="4A004142"/>
    <w:rsid w:val="4B6575F2"/>
    <w:rsid w:val="4B854D63"/>
    <w:rsid w:val="4E4C47CB"/>
    <w:rsid w:val="4F5C39D0"/>
    <w:rsid w:val="547D3A51"/>
    <w:rsid w:val="56BA5480"/>
    <w:rsid w:val="57FB4917"/>
    <w:rsid w:val="58752F7D"/>
    <w:rsid w:val="5979517E"/>
    <w:rsid w:val="59C26B25"/>
    <w:rsid w:val="5AC3590F"/>
    <w:rsid w:val="5B47717D"/>
    <w:rsid w:val="5BAC419F"/>
    <w:rsid w:val="612E431E"/>
    <w:rsid w:val="672C0FF5"/>
    <w:rsid w:val="67C50381"/>
    <w:rsid w:val="67F53F50"/>
    <w:rsid w:val="690279FE"/>
    <w:rsid w:val="6A575795"/>
    <w:rsid w:val="6AB05757"/>
    <w:rsid w:val="6ADC6ADC"/>
    <w:rsid w:val="6AEC163A"/>
    <w:rsid w:val="715F9A58"/>
    <w:rsid w:val="748C068B"/>
    <w:rsid w:val="77505319"/>
    <w:rsid w:val="7C570EF7"/>
    <w:rsid w:val="7ECF746B"/>
    <w:rsid w:val="7F3B44E6"/>
    <w:rsid w:val="7FDF857F"/>
    <w:rsid w:val="7FEA168B"/>
    <w:rsid w:val="B5FBCFF4"/>
    <w:rsid w:val="F81FB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7FEBCF0"/>
  <w15:docId w15:val="{CCB4BF60-4E6D-DF49-A021-7FF27665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qFormat="1"/>
    <w:lsdException w:name="line number" w:uiPriority="0" w:qFormat="1"/>
    <w:lsdException w:name="page number" w:uiPriority="0" w:qFormat="1"/>
    <w:lsdException w:name="endnote reference" w:semiHidden="1" w:uiPriority="0" w:qFormat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uiPriority="0" w:qFormat="1"/>
    <w:lsdException w:name="HTML Address" w:semiHidden="1" w:unhideWhenUsed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Preformatted" w:uiPriority="0" w:qFormat="1"/>
    <w:lsdException w:name="HTML Sample" w:uiPriority="0" w:qFormat="1"/>
    <w:lsdException w:name="HTML Typewriter" w:uiPriority="0" w:qFormat="1"/>
    <w:lsdException w:name="HTML Variable" w:uiPriority="0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Calibri"/>
      <w:lang w:val="en-US" w:eastAsia="en-US"/>
    </w:rPr>
  </w:style>
  <w:style w:type="paragraph" w:styleId="Heading1">
    <w:name w:val="heading 1"/>
    <w:basedOn w:val="Normal"/>
    <w:next w:val="Normal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qFormat/>
    <w:rPr>
      <w:rFonts w:eastAsia="Times New Roman"/>
    </w:rPr>
  </w:style>
  <w:style w:type="paragraph" w:styleId="EndnoteText">
    <w:name w:val="endnote text"/>
    <w:basedOn w:val="Normal"/>
    <w:link w:val="EndnoteTextChar"/>
    <w:semiHidden/>
    <w:qFormat/>
    <w:rPr>
      <w:rFonts w:ascii="Cambria" w:eastAsia="Cambria" w:hAnsi="Cambria"/>
    </w:rPr>
  </w:style>
  <w:style w:type="paragraph" w:styleId="BalloonText">
    <w:name w:val="Balloon Text"/>
    <w:basedOn w:val="Normal"/>
    <w:link w:val="BalloonTextChar"/>
    <w:semiHidden/>
    <w:qFormat/>
    <w:rPr>
      <w:rFonts w:ascii="Lucida Grande" w:eastAsia="Times New Roman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  <w:rPr>
      <w:rFonts w:eastAsia="Times New Roman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  <w:rPr>
      <w:rFonts w:eastAsia="Times New Roman"/>
    </w:rPr>
  </w:style>
  <w:style w:type="paragraph" w:styleId="HTMLPreformatted">
    <w:name w:val="HTML Preformatted"/>
    <w:basedOn w:val="Normal"/>
    <w:link w:val="HTMLPreformattedChar"/>
    <w:qFormat/>
    <w:rPr>
      <w:rFonts w:ascii="Consolas" w:eastAsia="Times New Roman" w:hAnsi="Consola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ndnoteReference">
    <w:name w:val="endnote reference"/>
    <w:basedOn w:val="DefaultParagraphFont"/>
    <w:semiHidden/>
    <w:qFormat/>
    <w:rPr>
      <w:vertAlign w:val="superscript"/>
    </w:rPr>
  </w:style>
  <w:style w:type="character" w:styleId="PageNumber">
    <w:name w:val="page number"/>
    <w:basedOn w:val="DefaultParagraphFont"/>
    <w:qFormat/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qFormat/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qFormat/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qFormat/>
    <w:rPr>
      <w:sz w:val="18"/>
      <w:szCs w:val="18"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FootnoteReference">
    <w:name w:val="footnote reference"/>
    <w:basedOn w:val="DefaultParagraphFont"/>
    <w:semiHidden/>
    <w:qFormat/>
    <w:rPr>
      <w:vertAlign w:val="superscript"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paragraph" w:customStyle="1" w:styleId="BaseText">
    <w:name w:val="Base_Text"/>
    <w:qFormat/>
    <w:pPr>
      <w:spacing w:before="120"/>
    </w:pPr>
    <w:rPr>
      <w:rFonts w:eastAsia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qFormat/>
  </w:style>
  <w:style w:type="paragraph" w:customStyle="1" w:styleId="BaseHeading">
    <w:name w:val="Base_Heading"/>
    <w:qFormat/>
    <w:pPr>
      <w:keepNext/>
      <w:spacing w:before="240"/>
      <w:outlineLvl w:val="0"/>
    </w:pPr>
    <w:rPr>
      <w:rFonts w:eastAsia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qFormat/>
  </w:style>
  <w:style w:type="paragraph" w:customStyle="1" w:styleId="AbstractSummary">
    <w:name w:val="Abstract/Summary"/>
    <w:basedOn w:val="BaseText"/>
    <w:qFormat/>
  </w:style>
  <w:style w:type="paragraph" w:customStyle="1" w:styleId="Referencesandnotes">
    <w:name w:val="References and notes"/>
    <w:basedOn w:val="BaseText"/>
    <w:qFormat/>
    <w:pPr>
      <w:ind w:left="720" w:hanging="720"/>
    </w:pPr>
  </w:style>
  <w:style w:type="paragraph" w:customStyle="1" w:styleId="Acknowledgement">
    <w:name w:val="Acknowledgement"/>
    <w:basedOn w:val="Referencesandnotes"/>
    <w:link w:val="AcknowledgementChar"/>
    <w:qFormat/>
  </w:style>
  <w:style w:type="paragraph" w:customStyle="1" w:styleId="Subhead">
    <w:name w:val="Subhead"/>
    <w:basedOn w:val="BaseHeading"/>
    <w:qFormat/>
    <w:rPr>
      <w:b/>
      <w:bCs/>
      <w:sz w:val="24"/>
      <w:szCs w:val="24"/>
    </w:rPr>
  </w:style>
  <w:style w:type="paragraph" w:customStyle="1" w:styleId="AppendixHead">
    <w:name w:val="AppendixHead"/>
    <w:basedOn w:val="Subhead"/>
    <w:qFormat/>
  </w:style>
  <w:style w:type="paragraph" w:customStyle="1" w:styleId="AppendixSubhead">
    <w:name w:val="AppendixSubhead"/>
    <w:basedOn w:val="Subhead"/>
    <w:qFormat/>
  </w:style>
  <w:style w:type="paragraph" w:customStyle="1" w:styleId="Articletype">
    <w:name w:val="Article type"/>
    <w:basedOn w:val="BaseText"/>
    <w:qFormat/>
  </w:style>
  <w:style w:type="character" w:customStyle="1" w:styleId="aubase">
    <w:name w:val="au_base"/>
    <w:qFormat/>
    <w:rPr>
      <w:sz w:val="24"/>
    </w:rPr>
  </w:style>
  <w:style w:type="character" w:customStyle="1" w:styleId="aucollab">
    <w:name w:val="au_collab"/>
    <w:basedOn w:val="aubase"/>
    <w:qFormat/>
    <w:rPr>
      <w:sz w:val="24"/>
      <w:shd w:val="clear" w:color="auto" w:fill="C0C0C0"/>
    </w:rPr>
  </w:style>
  <w:style w:type="character" w:customStyle="1" w:styleId="audeg">
    <w:name w:val="au_deg"/>
    <w:basedOn w:val="DefaultParagraphFont"/>
    <w:qFormat/>
    <w:rPr>
      <w:sz w:val="24"/>
      <w:shd w:val="clear" w:color="auto" w:fill="FFFF00"/>
    </w:rPr>
  </w:style>
  <w:style w:type="character" w:customStyle="1" w:styleId="aufname">
    <w:name w:val="au_fname"/>
    <w:basedOn w:val="aubase"/>
    <w:qFormat/>
    <w:rPr>
      <w:sz w:val="24"/>
      <w:shd w:val="clear" w:color="auto" w:fill="00FFFF"/>
    </w:rPr>
  </w:style>
  <w:style w:type="character" w:customStyle="1" w:styleId="aurole">
    <w:name w:val="au_role"/>
    <w:basedOn w:val="aubase"/>
    <w:qFormat/>
    <w:rPr>
      <w:sz w:val="24"/>
      <w:shd w:val="clear" w:color="auto" w:fill="808000"/>
    </w:rPr>
  </w:style>
  <w:style w:type="character" w:customStyle="1" w:styleId="ausuffix">
    <w:name w:val="au_suffix"/>
    <w:basedOn w:val="aubase"/>
    <w:qFormat/>
    <w:rPr>
      <w:sz w:val="24"/>
      <w:shd w:val="clear" w:color="auto" w:fill="FF00FF"/>
    </w:rPr>
  </w:style>
  <w:style w:type="character" w:customStyle="1" w:styleId="ausurname">
    <w:name w:val="au_surname"/>
    <w:basedOn w:val="aubase"/>
    <w:qFormat/>
    <w:rPr>
      <w:sz w:val="24"/>
      <w:shd w:val="clear" w:color="auto" w:fill="00FF00"/>
    </w:rPr>
  </w:style>
  <w:style w:type="paragraph" w:customStyle="1" w:styleId="AuthorAttribute">
    <w:name w:val="Author Attribute"/>
    <w:basedOn w:val="BaseText"/>
    <w:qFormat/>
    <w:pPr>
      <w:spacing w:before="480"/>
    </w:pPr>
  </w:style>
  <w:style w:type="paragraph" w:customStyle="1" w:styleId="Footnote">
    <w:name w:val="Footnote"/>
    <w:basedOn w:val="BaseText"/>
    <w:qFormat/>
  </w:style>
  <w:style w:type="paragraph" w:customStyle="1" w:styleId="AuthorFootnote">
    <w:name w:val="AuthorFootnote"/>
    <w:basedOn w:val="Footnote"/>
    <w:qFormat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qFormat/>
    <w:pPr>
      <w:spacing w:after="360"/>
      <w:jc w:val="center"/>
    </w:pPr>
  </w:style>
  <w:style w:type="character" w:customStyle="1" w:styleId="BalloonTextChar">
    <w:name w:val="Balloon Text Char"/>
    <w:basedOn w:val="DefaultParagraphFont"/>
    <w:link w:val="BalloonText"/>
    <w:semiHidden/>
    <w:qFormat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qFormat/>
    <w:rPr>
      <w:sz w:val="24"/>
      <w:shd w:val="clear" w:color="auto" w:fill="00FFFF"/>
    </w:rPr>
  </w:style>
  <w:style w:type="character" w:customStyle="1" w:styleId="bibbase">
    <w:name w:val="bib_base"/>
    <w:qFormat/>
    <w:rPr>
      <w:sz w:val="24"/>
    </w:rPr>
  </w:style>
  <w:style w:type="character" w:customStyle="1" w:styleId="bibcomment">
    <w:name w:val="bib_comment"/>
    <w:basedOn w:val="bibbase"/>
    <w:qFormat/>
    <w:rPr>
      <w:sz w:val="24"/>
    </w:rPr>
  </w:style>
  <w:style w:type="character" w:customStyle="1" w:styleId="bibdeg">
    <w:name w:val="bib_deg"/>
    <w:basedOn w:val="bibbase"/>
    <w:qFormat/>
    <w:rPr>
      <w:sz w:val="24"/>
    </w:rPr>
  </w:style>
  <w:style w:type="character" w:customStyle="1" w:styleId="bibdoi">
    <w:name w:val="bib_doi"/>
    <w:basedOn w:val="bibbase"/>
    <w:qFormat/>
    <w:rPr>
      <w:sz w:val="24"/>
      <w:shd w:val="clear" w:color="auto" w:fill="00FF00"/>
    </w:rPr>
  </w:style>
  <w:style w:type="character" w:customStyle="1" w:styleId="bibetal">
    <w:name w:val="bib_etal"/>
    <w:basedOn w:val="bibbase"/>
    <w:qFormat/>
    <w:rPr>
      <w:sz w:val="24"/>
      <w:shd w:val="clear" w:color="auto" w:fill="008080"/>
    </w:rPr>
  </w:style>
  <w:style w:type="character" w:customStyle="1" w:styleId="bibfname">
    <w:name w:val="bib_fname"/>
    <w:basedOn w:val="bibbase"/>
    <w:qFormat/>
    <w:rPr>
      <w:sz w:val="24"/>
      <w:shd w:val="clear" w:color="auto" w:fill="FFFF00"/>
    </w:rPr>
  </w:style>
  <w:style w:type="character" w:customStyle="1" w:styleId="bibfpage">
    <w:name w:val="bib_fpage"/>
    <w:basedOn w:val="bibbase"/>
    <w:qFormat/>
    <w:rPr>
      <w:sz w:val="24"/>
      <w:shd w:val="clear" w:color="auto" w:fill="808080"/>
    </w:rPr>
  </w:style>
  <w:style w:type="character" w:customStyle="1" w:styleId="bibissue">
    <w:name w:val="bib_issue"/>
    <w:basedOn w:val="bibbase"/>
    <w:qFormat/>
    <w:rPr>
      <w:sz w:val="24"/>
      <w:shd w:val="clear" w:color="auto" w:fill="FFFF00"/>
    </w:rPr>
  </w:style>
  <w:style w:type="character" w:customStyle="1" w:styleId="bibjournal">
    <w:name w:val="bib_journal"/>
    <w:basedOn w:val="bibbase"/>
    <w:qFormat/>
    <w:rPr>
      <w:sz w:val="24"/>
      <w:shd w:val="clear" w:color="auto" w:fill="808000"/>
    </w:rPr>
  </w:style>
  <w:style w:type="character" w:customStyle="1" w:styleId="biblpage">
    <w:name w:val="bib_lpage"/>
    <w:basedOn w:val="bibbase"/>
    <w:qFormat/>
    <w:rPr>
      <w:sz w:val="24"/>
      <w:shd w:val="clear" w:color="auto" w:fill="808080"/>
    </w:rPr>
  </w:style>
  <w:style w:type="character" w:customStyle="1" w:styleId="bibmedline">
    <w:name w:val="bib_medline"/>
    <w:basedOn w:val="bibbase"/>
    <w:qFormat/>
    <w:rPr>
      <w:sz w:val="24"/>
    </w:rPr>
  </w:style>
  <w:style w:type="character" w:customStyle="1" w:styleId="bibnumber">
    <w:name w:val="bib_number"/>
    <w:basedOn w:val="bibbase"/>
    <w:qFormat/>
    <w:rPr>
      <w:sz w:val="24"/>
    </w:rPr>
  </w:style>
  <w:style w:type="character" w:customStyle="1" w:styleId="biborganization">
    <w:name w:val="bib_organization"/>
    <w:basedOn w:val="bibbase"/>
    <w:qFormat/>
    <w:rPr>
      <w:sz w:val="24"/>
      <w:shd w:val="clear" w:color="auto" w:fill="808000"/>
    </w:rPr>
  </w:style>
  <w:style w:type="character" w:customStyle="1" w:styleId="bibsuffix">
    <w:name w:val="bib_suffix"/>
    <w:basedOn w:val="bibbase"/>
    <w:qFormat/>
    <w:rPr>
      <w:sz w:val="24"/>
    </w:rPr>
  </w:style>
  <w:style w:type="character" w:customStyle="1" w:styleId="bibsuppl">
    <w:name w:val="bib_suppl"/>
    <w:basedOn w:val="bibbase"/>
    <w:qFormat/>
    <w:rPr>
      <w:sz w:val="24"/>
      <w:shd w:val="clear" w:color="auto" w:fill="FFFF00"/>
    </w:rPr>
  </w:style>
  <w:style w:type="character" w:customStyle="1" w:styleId="bibsurname">
    <w:name w:val="bib_surname"/>
    <w:basedOn w:val="bibbase"/>
    <w:qFormat/>
    <w:rPr>
      <w:sz w:val="24"/>
      <w:shd w:val="clear" w:color="auto" w:fill="FFFF00"/>
    </w:rPr>
  </w:style>
  <w:style w:type="character" w:customStyle="1" w:styleId="bibunpubl">
    <w:name w:val="bib_unpubl"/>
    <w:basedOn w:val="bibbase"/>
    <w:qFormat/>
    <w:rPr>
      <w:sz w:val="24"/>
    </w:rPr>
  </w:style>
  <w:style w:type="character" w:customStyle="1" w:styleId="biburl">
    <w:name w:val="bib_url"/>
    <w:basedOn w:val="bibbase"/>
    <w:qFormat/>
    <w:rPr>
      <w:sz w:val="24"/>
      <w:shd w:val="clear" w:color="auto" w:fill="00FF00"/>
    </w:rPr>
  </w:style>
  <w:style w:type="character" w:customStyle="1" w:styleId="bibvolume">
    <w:name w:val="bib_volume"/>
    <w:basedOn w:val="bibbase"/>
    <w:qFormat/>
    <w:rPr>
      <w:sz w:val="24"/>
      <w:shd w:val="clear" w:color="auto" w:fill="00FF00"/>
    </w:rPr>
  </w:style>
  <w:style w:type="character" w:customStyle="1" w:styleId="bibyear">
    <w:name w:val="bib_year"/>
    <w:basedOn w:val="bibbase"/>
    <w:qFormat/>
    <w:rPr>
      <w:sz w:val="24"/>
      <w:shd w:val="clear" w:color="auto" w:fill="FF00FF"/>
    </w:rPr>
  </w:style>
  <w:style w:type="paragraph" w:customStyle="1" w:styleId="BookorMeetingInformation">
    <w:name w:val="Book or Meeting Information"/>
    <w:basedOn w:val="BaseText"/>
    <w:qFormat/>
  </w:style>
  <w:style w:type="paragraph" w:customStyle="1" w:styleId="BookInformation">
    <w:name w:val="BookInformation"/>
    <w:basedOn w:val="BaseText"/>
    <w:qFormat/>
  </w:style>
  <w:style w:type="paragraph" w:customStyle="1" w:styleId="Level2Head">
    <w:name w:val="Level 2 Head"/>
    <w:basedOn w:val="BaseHeading"/>
    <w:qFormat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qFormat/>
    <w:pPr>
      <w:shd w:val="clear" w:color="auto" w:fill="E6E6E6"/>
    </w:pPr>
  </w:style>
  <w:style w:type="paragraph" w:customStyle="1" w:styleId="BoxListUnnumbered">
    <w:name w:val="BoxListUnnumbered"/>
    <w:basedOn w:val="BaseText"/>
    <w:qFormat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qFormat/>
  </w:style>
  <w:style w:type="paragraph" w:customStyle="1" w:styleId="BoxSubhead">
    <w:name w:val="BoxSubhead"/>
    <w:basedOn w:val="Subhead"/>
    <w:qFormat/>
    <w:pPr>
      <w:shd w:val="clear" w:color="auto" w:fill="E6E6E6"/>
    </w:pPr>
  </w:style>
  <w:style w:type="paragraph" w:customStyle="1" w:styleId="Paragraph">
    <w:name w:val="Paragraph"/>
    <w:basedOn w:val="BaseText"/>
    <w:qFormat/>
    <w:pPr>
      <w:ind w:firstLine="720"/>
    </w:pPr>
  </w:style>
  <w:style w:type="paragraph" w:customStyle="1" w:styleId="BoxText">
    <w:name w:val="BoxText"/>
    <w:basedOn w:val="Paragraph"/>
    <w:qFormat/>
    <w:pPr>
      <w:shd w:val="clear" w:color="auto" w:fill="E6E6E6"/>
    </w:pPr>
  </w:style>
  <w:style w:type="paragraph" w:customStyle="1" w:styleId="BoxTitle">
    <w:name w:val="BoxTitle"/>
    <w:basedOn w:val="BaseHeading"/>
    <w:qFormat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qFormat/>
    <w:pPr>
      <w:ind w:left="720" w:hanging="720"/>
    </w:pPr>
  </w:style>
  <w:style w:type="paragraph" w:customStyle="1" w:styleId="career-magazine">
    <w:name w:val="career-magazine"/>
    <w:basedOn w:val="BaseText"/>
    <w:qFormat/>
    <w:pPr>
      <w:jc w:val="right"/>
    </w:pPr>
    <w:rPr>
      <w:color w:val="FF0000"/>
    </w:rPr>
  </w:style>
  <w:style w:type="paragraph" w:customStyle="1" w:styleId="career-stage">
    <w:name w:val="career-stage"/>
    <w:basedOn w:val="BaseText"/>
    <w:qFormat/>
    <w:pPr>
      <w:jc w:val="right"/>
    </w:pPr>
    <w:rPr>
      <w:color w:val="339966"/>
    </w:rPr>
  </w:style>
  <w:style w:type="character" w:customStyle="1" w:styleId="citebase">
    <w:name w:val="cite_base"/>
    <w:qFormat/>
    <w:rPr>
      <w:sz w:val="24"/>
    </w:rPr>
  </w:style>
  <w:style w:type="character" w:customStyle="1" w:styleId="citebib">
    <w:name w:val="cite_bib"/>
    <w:basedOn w:val="DefaultParagraphFont"/>
    <w:qFormat/>
    <w:rPr>
      <w:sz w:val="24"/>
      <w:shd w:val="clear" w:color="auto" w:fill="00FFFF"/>
    </w:rPr>
  </w:style>
  <w:style w:type="character" w:customStyle="1" w:styleId="citebox">
    <w:name w:val="cite_box"/>
    <w:basedOn w:val="citebase"/>
    <w:qFormat/>
    <w:rPr>
      <w:sz w:val="24"/>
    </w:rPr>
  </w:style>
  <w:style w:type="character" w:customStyle="1" w:styleId="citeen">
    <w:name w:val="cite_en"/>
    <w:basedOn w:val="citebase"/>
    <w:qFormat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qFormat/>
    <w:rPr>
      <w:sz w:val="24"/>
      <w:shd w:val="clear" w:color="auto" w:fill="FF99CC"/>
    </w:rPr>
  </w:style>
  <w:style w:type="character" w:customStyle="1" w:styleId="citefig">
    <w:name w:val="cite_fig"/>
    <w:basedOn w:val="citebase"/>
    <w:qFormat/>
    <w:rPr>
      <w:color w:val="000000"/>
      <w:sz w:val="24"/>
      <w:shd w:val="clear" w:color="auto" w:fill="00FF00"/>
    </w:rPr>
  </w:style>
  <w:style w:type="character" w:customStyle="1" w:styleId="citefn">
    <w:name w:val="cite_fn"/>
    <w:basedOn w:val="citebase"/>
    <w:qFormat/>
    <w:rPr>
      <w:sz w:val="24"/>
      <w:shd w:val="clear" w:color="auto" w:fill="FF0000"/>
    </w:rPr>
  </w:style>
  <w:style w:type="character" w:customStyle="1" w:styleId="citetbl">
    <w:name w:val="cite_tbl"/>
    <w:basedOn w:val="citebase"/>
    <w:qFormat/>
    <w:rPr>
      <w:color w:val="000000"/>
      <w:sz w:val="24"/>
      <w:shd w:val="clear" w:color="auto" w:fill="FF00FF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eastAsia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qFormat/>
    <w:pPr>
      <w:ind w:firstLine="0"/>
    </w:pPr>
  </w:style>
  <w:style w:type="character" w:customStyle="1" w:styleId="ContractNumber">
    <w:name w:val="Contract Number"/>
    <w:basedOn w:val="DefaultParagraphFont"/>
    <w:qFormat/>
    <w:rPr>
      <w:sz w:val="24"/>
      <w:szCs w:val="24"/>
      <w:shd w:val="clear" w:color="auto" w:fill="CCFFCC"/>
    </w:rPr>
  </w:style>
  <w:style w:type="character" w:customStyle="1" w:styleId="ContractSponsor">
    <w:name w:val="Contract Sponsor"/>
    <w:basedOn w:val="DefaultParagraphFont"/>
    <w:qFormat/>
    <w:rPr>
      <w:sz w:val="24"/>
      <w:szCs w:val="24"/>
      <w:shd w:val="clear" w:color="auto" w:fill="FFCC99"/>
    </w:rPr>
  </w:style>
  <w:style w:type="paragraph" w:customStyle="1" w:styleId="Correspondence">
    <w:name w:val="Correspondence"/>
    <w:basedOn w:val="BaseText"/>
    <w:qFormat/>
    <w:pPr>
      <w:spacing w:before="0" w:after="240"/>
    </w:pPr>
  </w:style>
  <w:style w:type="paragraph" w:customStyle="1" w:styleId="DateAccepted">
    <w:name w:val="Date Accepted"/>
    <w:basedOn w:val="BaseText"/>
    <w:qFormat/>
    <w:pPr>
      <w:spacing w:before="360"/>
    </w:pPr>
  </w:style>
  <w:style w:type="paragraph" w:customStyle="1" w:styleId="Deck">
    <w:name w:val="Deck"/>
    <w:basedOn w:val="BaseHeading"/>
    <w:qFormat/>
    <w:pPr>
      <w:outlineLvl w:val="1"/>
    </w:pPr>
  </w:style>
  <w:style w:type="paragraph" w:customStyle="1" w:styleId="DefTerm">
    <w:name w:val="DefTerm"/>
    <w:basedOn w:val="BaseText"/>
    <w:qFormat/>
    <w:pPr>
      <w:ind w:left="720"/>
    </w:pPr>
  </w:style>
  <w:style w:type="paragraph" w:customStyle="1" w:styleId="Definition">
    <w:name w:val="Definition"/>
    <w:basedOn w:val="DefTerm"/>
    <w:qFormat/>
    <w:pPr>
      <w:ind w:left="1080" w:hanging="360"/>
    </w:pPr>
  </w:style>
  <w:style w:type="paragraph" w:customStyle="1" w:styleId="DefListTitle">
    <w:name w:val="DefListTitle"/>
    <w:basedOn w:val="BaseHeading"/>
    <w:qFormat/>
  </w:style>
  <w:style w:type="paragraph" w:customStyle="1" w:styleId="discipline">
    <w:name w:val="discipline"/>
    <w:basedOn w:val="BaseText"/>
    <w:qFormat/>
    <w:pPr>
      <w:jc w:val="right"/>
    </w:pPr>
    <w:rPr>
      <w:color w:val="993366"/>
    </w:rPr>
  </w:style>
  <w:style w:type="paragraph" w:customStyle="1" w:styleId="Editors">
    <w:name w:val="Editors"/>
    <w:basedOn w:val="Authors"/>
    <w:qFormat/>
  </w:style>
  <w:style w:type="character" w:customStyle="1" w:styleId="EndnoteTextChar">
    <w:name w:val="Endnote Text Char"/>
    <w:basedOn w:val="DefaultParagraphFont"/>
    <w:link w:val="EndnoteText"/>
    <w:semiHidden/>
    <w:qFormat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qFormat/>
    <w:rPr>
      <w:sz w:val="24"/>
    </w:rPr>
  </w:style>
  <w:style w:type="paragraph" w:customStyle="1" w:styleId="Equation">
    <w:name w:val="Equation"/>
    <w:basedOn w:val="BaseText"/>
    <w:qFormat/>
    <w:pPr>
      <w:jc w:val="center"/>
    </w:pPr>
  </w:style>
  <w:style w:type="paragraph" w:customStyle="1" w:styleId="FieldCodes">
    <w:name w:val="FieldCodes"/>
    <w:basedOn w:val="BaseText"/>
    <w:qFormat/>
  </w:style>
  <w:style w:type="paragraph" w:customStyle="1" w:styleId="Legend">
    <w:name w:val="Legend"/>
    <w:basedOn w:val="BaseHeading"/>
    <w:link w:val="LegendChar"/>
    <w:qFormat/>
    <w:rPr>
      <w:sz w:val="24"/>
      <w:szCs w:val="24"/>
    </w:rPr>
  </w:style>
  <w:style w:type="paragraph" w:customStyle="1" w:styleId="FigureCopyright">
    <w:name w:val="FigureCopyright"/>
    <w:basedOn w:val="Legend"/>
    <w:qFormat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qFormat/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/>
      <w:sz w:val="20"/>
      <w:szCs w:val="20"/>
    </w:rPr>
  </w:style>
  <w:style w:type="paragraph" w:customStyle="1" w:styleId="Gloss">
    <w:name w:val="Gloss"/>
    <w:basedOn w:val="AbstractSummary"/>
    <w:qFormat/>
  </w:style>
  <w:style w:type="paragraph" w:customStyle="1" w:styleId="Glossary">
    <w:name w:val="Glossary"/>
    <w:basedOn w:val="BaseText"/>
    <w:qFormat/>
  </w:style>
  <w:style w:type="paragraph" w:customStyle="1" w:styleId="GlossHead">
    <w:name w:val="GlossHead"/>
    <w:basedOn w:val="AbstractHead"/>
    <w:qFormat/>
  </w:style>
  <w:style w:type="paragraph" w:customStyle="1" w:styleId="GraphicAltText">
    <w:name w:val="GraphicAltText"/>
    <w:basedOn w:val="Legend"/>
    <w:qFormat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qFormat/>
  </w:style>
  <w:style w:type="paragraph" w:customStyle="1" w:styleId="Head">
    <w:name w:val="Head"/>
    <w:basedOn w:val="BaseHeading"/>
    <w:qFormat/>
    <w:pPr>
      <w:spacing w:before="120" w:after="120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nsolas" w:eastAsia="Times New Roman" w:hAnsi="Consolas"/>
      <w:sz w:val="20"/>
      <w:szCs w:val="20"/>
    </w:rPr>
  </w:style>
  <w:style w:type="paragraph" w:customStyle="1" w:styleId="InstructionsText">
    <w:name w:val="Instructions Text"/>
    <w:basedOn w:val="BaseText"/>
    <w:qFormat/>
  </w:style>
  <w:style w:type="paragraph" w:customStyle="1" w:styleId="Overline">
    <w:name w:val="Overline"/>
    <w:basedOn w:val="BaseText"/>
    <w:qFormat/>
  </w:style>
  <w:style w:type="paragraph" w:customStyle="1" w:styleId="IssueName">
    <w:name w:val="IssueName"/>
    <w:basedOn w:val="Overline"/>
    <w:qFormat/>
  </w:style>
  <w:style w:type="paragraph" w:customStyle="1" w:styleId="Keywords">
    <w:name w:val="Keywords"/>
    <w:basedOn w:val="BaseText"/>
    <w:qFormat/>
  </w:style>
  <w:style w:type="paragraph" w:customStyle="1" w:styleId="Level3Head">
    <w:name w:val="Level 3 Head"/>
    <w:basedOn w:val="BaseHeading"/>
    <w:qFormat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qFormat/>
    <w:pPr>
      <w:ind w:left="1440" w:right="1440"/>
    </w:pPr>
  </w:style>
  <w:style w:type="paragraph" w:customStyle="1" w:styleId="MaterialsText">
    <w:name w:val="Materials Text"/>
    <w:basedOn w:val="BaseText"/>
    <w:qFormat/>
  </w:style>
  <w:style w:type="paragraph" w:customStyle="1" w:styleId="NoteInProof">
    <w:name w:val="NoteInProof"/>
    <w:basedOn w:val="BaseText"/>
    <w:qFormat/>
  </w:style>
  <w:style w:type="paragraph" w:customStyle="1" w:styleId="Notes">
    <w:name w:val="Notes"/>
    <w:basedOn w:val="BaseText"/>
    <w:qFormat/>
    <w:rPr>
      <w:i/>
    </w:rPr>
  </w:style>
  <w:style w:type="paragraph" w:customStyle="1" w:styleId="Notes-Helvetica">
    <w:name w:val="Notes-Helvetica"/>
    <w:basedOn w:val="BaseText"/>
    <w:qFormat/>
    <w:rPr>
      <w:i/>
    </w:rPr>
  </w:style>
  <w:style w:type="paragraph" w:customStyle="1" w:styleId="NumberedInstructions">
    <w:name w:val="Numbered Instructions"/>
    <w:basedOn w:val="BaseText"/>
    <w:qFormat/>
  </w:style>
  <w:style w:type="paragraph" w:customStyle="1" w:styleId="OutlineLevel1">
    <w:name w:val="OutlineLevel1"/>
    <w:basedOn w:val="BaseHeading"/>
    <w:qFormat/>
    <w:rPr>
      <w:b/>
      <w:bCs/>
    </w:rPr>
  </w:style>
  <w:style w:type="paragraph" w:customStyle="1" w:styleId="OutlineLevel2">
    <w:name w:val="OutlineLevel2"/>
    <w:basedOn w:val="BaseHeading"/>
    <w:qFormat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qFormat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qFormat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qFormat/>
  </w:style>
  <w:style w:type="paragraph" w:customStyle="1" w:styleId="ProductInformation">
    <w:name w:val="ProductInformation"/>
    <w:basedOn w:val="BaseText"/>
    <w:qFormat/>
  </w:style>
  <w:style w:type="paragraph" w:customStyle="1" w:styleId="ProductTitle">
    <w:name w:val="ProductTitle"/>
    <w:basedOn w:val="BaseText"/>
    <w:qFormat/>
    <w:rPr>
      <w:b/>
      <w:bCs/>
    </w:rPr>
  </w:style>
  <w:style w:type="paragraph" w:customStyle="1" w:styleId="PublishedOnline">
    <w:name w:val="Published Online"/>
    <w:basedOn w:val="DateAccepted"/>
    <w:qFormat/>
  </w:style>
  <w:style w:type="paragraph" w:customStyle="1" w:styleId="RecipeMaterials">
    <w:name w:val="Recipe Materials"/>
    <w:basedOn w:val="BaseText"/>
    <w:qFormat/>
  </w:style>
  <w:style w:type="paragraph" w:customStyle="1" w:styleId="Refhead">
    <w:name w:val="Ref head"/>
    <w:basedOn w:val="BaseHeading"/>
    <w:qFormat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qFormat/>
  </w:style>
  <w:style w:type="paragraph" w:customStyle="1" w:styleId="ReferencesandnotesLong">
    <w:name w:val="References and notes Long"/>
    <w:basedOn w:val="BaseText"/>
    <w:qFormat/>
    <w:pPr>
      <w:ind w:left="720" w:hanging="720"/>
    </w:pPr>
  </w:style>
  <w:style w:type="paragraph" w:customStyle="1" w:styleId="region">
    <w:name w:val="region"/>
    <w:basedOn w:val="BaseText"/>
    <w:qFormat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qFormat/>
  </w:style>
  <w:style w:type="paragraph" w:customStyle="1" w:styleId="RunHead">
    <w:name w:val="RunHead"/>
    <w:basedOn w:val="BaseText"/>
    <w:qFormat/>
  </w:style>
  <w:style w:type="paragraph" w:customStyle="1" w:styleId="SOMContent">
    <w:name w:val="SOMContent"/>
    <w:basedOn w:val="1stparatext"/>
    <w:qFormat/>
  </w:style>
  <w:style w:type="paragraph" w:customStyle="1" w:styleId="SOMHead">
    <w:name w:val="SOMHead"/>
    <w:basedOn w:val="BaseHeading"/>
    <w:link w:val="SOMHeadChar"/>
    <w:qFormat/>
    <w:rPr>
      <w:b/>
      <w:sz w:val="24"/>
      <w:szCs w:val="24"/>
    </w:rPr>
  </w:style>
  <w:style w:type="paragraph" w:customStyle="1" w:styleId="Speaker">
    <w:name w:val="Speaker"/>
    <w:basedOn w:val="Paragraph"/>
    <w:qFormat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qFormat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Normal"/>
    <w:qFormat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qFormat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qFormat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qFormat/>
    <w:pPr>
      <w:ind w:firstLine="0"/>
    </w:pPr>
  </w:style>
  <w:style w:type="paragraph" w:customStyle="1" w:styleId="SX-Correspondence">
    <w:name w:val="SX-Correspondence"/>
    <w:basedOn w:val="SX-Affiliation"/>
    <w:qFormat/>
    <w:pPr>
      <w:spacing w:after="80"/>
    </w:pPr>
  </w:style>
  <w:style w:type="paragraph" w:customStyle="1" w:styleId="SX-Date">
    <w:name w:val="SX-Date"/>
    <w:basedOn w:val="Normal"/>
    <w:qFormat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qFormat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qFormat/>
    <w:pPr>
      <w:jc w:val="both"/>
    </w:pPr>
    <w:rPr>
      <w:sz w:val="18"/>
    </w:rPr>
  </w:style>
  <w:style w:type="paragraph" w:customStyle="1" w:styleId="SX-References">
    <w:name w:val="SX-References"/>
    <w:basedOn w:val="Normal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qFormat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Pr>
      <w:color w:val="0000FF"/>
      <w:sz w:val="16"/>
      <w:u w:val="words"/>
      <w:shd w:val="clear" w:color="auto" w:fill="FFFFFF"/>
    </w:rPr>
  </w:style>
  <w:style w:type="paragraph" w:customStyle="1" w:styleId="SX-SOMHead">
    <w:name w:val="SX-SOMHead"/>
    <w:basedOn w:val="SX-RefHead"/>
    <w:qFormat/>
  </w:style>
  <w:style w:type="paragraph" w:customStyle="1" w:styleId="SX-Tablehead">
    <w:name w:val="SX-Tablehead"/>
    <w:basedOn w:val="Normal"/>
    <w:qFormat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qFormat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qFormat/>
    <w:pPr>
      <w:spacing w:before="0"/>
    </w:pPr>
  </w:style>
  <w:style w:type="paragraph" w:customStyle="1" w:styleId="Tabletext">
    <w:name w:val="Table text"/>
    <w:basedOn w:val="BaseText"/>
    <w:qFormat/>
    <w:pPr>
      <w:spacing w:before="0"/>
    </w:pPr>
  </w:style>
  <w:style w:type="paragraph" w:customStyle="1" w:styleId="TableLegend">
    <w:name w:val="TableLegend"/>
    <w:basedOn w:val="BaseText"/>
    <w:qFormat/>
    <w:pPr>
      <w:spacing w:before="0"/>
    </w:pPr>
  </w:style>
  <w:style w:type="paragraph" w:customStyle="1" w:styleId="TableTitle">
    <w:name w:val="TableTitle"/>
    <w:basedOn w:val="BaseHeading"/>
    <w:qFormat/>
  </w:style>
  <w:style w:type="paragraph" w:customStyle="1" w:styleId="Teaser">
    <w:name w:val="Teaser"/>
    <w:basedOn w:val="BaseText"/>
    <w:qFormat/>
  </w:style>
  <w:style w:type="paragraph" w:customStyle="1" w:styleId="TWIS">
    <w:name w:val="TWIS"/>
    <w:basedOn w:val="AbstractSummary"/>
    <w:qFormat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qFormat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qFormat/>
    <w:pPr>
      <w:jc w:val="right"/>
    </w:pPr>
    <w:rPr>
      <w:color w:val="003300"/>
    </w:rPr>
  </w:style>
  <w:style w:type="paragraph" w:customStyle="1" w:styleId="DOI">
    <w:name w:val="DOI"/>
    <w:basedOn w:val="DateAccepted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acknowledgement0">
    <w:name w:val="acknowledgement"/>
    <w:basedOn w:val="Normal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qFormat/>
  </w:style>
  <w:style w:type="paragraph" w:customStyle="1" w:styleId="Revision1">
    <w:name w:val="Revision1"/>
    <w:hidden/>
    <w:uiPriority w:val="71"/>
    <w:qFormat/>
    <w:rPr>
      <w:rFonts w:eastAsia="Calibri"/>
      <w:lang w:val="en-US" w:eastAsia="en-US"/>
    </w:rPr>
  </w:style>
  <w:style w:type="character" w:customStyle="1" w:styleId="normaltextrun">
    <w:name w:val="normaltextrun"/>
    <w:basedOn w:val="DefaultParagraphFont"/>
    <w:qFormat/>
  </w:style>
  <w:style w:type="character" w:customStyle="1" w:styleId="LegendChar">
    <w:name w:val="Legend Char"/>
    <w:link w:val="Legend"/>
    <w:qFormat/>
    <w:rPr>
      <w:sz w:val="24"/>
      <w:szCs w:val="24"/>
    </w:rPr>
  </w:style>
  <w:style w:type="character" w:customStyle="1" w:styleId="font51">
    <w:name w:val="font51"/>
    <w:basedOn w:val="DefaultParagraphFont"/>
    <w:qFormat/>
    <w:rPr>
      <w:rFonts w:ascii="Times New Roman" w:hAnsi="Times New Roman" w:cs="Times New Roman" w:hint="default"/>
      <w:b/>
      <w:bCs/>
      <w:i/>
      <w:iCs/>
      <w:color w:val="000000"/>
      <w:sz w:val="24"/>
      <w:szCs w:val="24"/>
      <w:u w:val="none"/>
    </w:rPr>
  </w:style>
  <w:style w:type="character" w:customStyle="1" w:styleId="AcknowledgementChar">
    <w:name w:val="Acknowledgement Char"/>
    <w:link w:val="Acknowledgement"/>
    <w:qFormat/>
  </w:style>
  <w:style w:type="character" w:customStyle="1" w:styleId="SOMHeadChar">
    <w:name w:val="SOMHead Char"/>
    <w:link w:val="SOMHead"/>
    <w:qFormat/>
    <w:rPr>
      <w:b/>
      <w:sz w:val="24"/>
      <w:szCs w:val="24"/>
    </w:rPr>
  </w:style>
  <w:style w:type="paragraph" w:customStyle="1" w:styleId="SMHeading">
    <w:name w:val="SM Heading"/>
    <w:basedOn w:val="Heading1"/>
    <w:qFormat/>
  </w:style>
  <w:style w:type="paragraph" w:customStyle="1" w:styleId="SMSubheading">
    <w:name w:val="SM Subheading"/>
    <w:basedOn w:val="Normal"/>
    <w:qFormat/>
    <w:rPr>
      <w:u w:val="words"/>
    </w:rPr>
  </w:style>
  <w:style w:type="paragraph" w:customStyle="1" w:styleId="SMText">
    <w:name w:val="SM Text"/>
    <w:basedOn w:val="Normal"/>
    <w:qFormat/>
    <w:pPr>
      <w:ind w:firstLine="480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="Calibri"/>
      <w:b/>
      <w:bCs/>
      <w:sz w:val="32"/>
      <w:szCs w:val="3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26" Type="http://schemas.openxmlformats.org/officeDocument/2006/relationships/image" Target="media/image10.tiff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4.png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7.png"/><Relationship Id="rId28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footer" Target="footer4.xml"/><Relationship Id="rId30" Type="http://schemas.openxmlformats.org/officeDocument/2006/relationships/fontTable" Target="fontTable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Name="Document" ma:contentTypeVersion="11" ma:contentTypeScope="" ma:versionID="6d685b447f118704fec3115e6ac20ae4" ma:contentTypeID="0x010100A903C8D61E843E4D9DF578FA60DF1506">
  <xsd:schema xmlns:ns3="50c290ea-29cd-45df-9437-02d90b7b4aac" xmlns:p="http://schemas.microsoft.com/office/2006/metadata/properties" xmlns:ns4="91744bfb-75cd-42c7-b4ee-8bbcd6bad11d" xmlns:xs="http://www.w3.org/2001/XMLSchema" xmlns:xsd="http://www.w3.org/2001/XMLSchema" targetNamespace="http://schemas.microsoft.com/office/2006/metadata/properties" ma:fieldsID="654b3e5fed2bbdef8a5e41c98cad6de5" ns4:_="" ma:root="true" ns3:_="">
    <xsd:import namespace="50c290ea-29cd-45df-9437-02d90b7b4aac"/>
    <xsd:import namespace="91744bfb-75cd-42c7-b4ee-8bbcd6bad1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targetNamespace="50c290ea-29cd-45df-9437-02d90b7b4aac" elementFormDefault="qualified">
    <xsd:import namespace="http://schemas.microsoft.com/office/2006/documentManagement/types"/>
    <xsd:import namespace="http://schemas.microsoft.com/office/infopath/2007/PartnerControls"/>
    <xsd:element ma:readOnly="true" ma:index="8" ma:displayName="MediaServiceMetadata" ma:hidden="true" ma:internalName="MediaServiceMetadata" name="MediaServiceMetadata" nillable="true">
      <xsd:simpleType>
        <xsd:restriction base="dms:Note"/>
      </xsd:simpleType>
    </xsd:element>
    <xsd:element ma:readOnly="true" ma:index="9" ma:displayName="MediaServiceFastMetadata" ma:hidden="true" ma:internalName="MediaServiceFastMetadata" name="MediaServiceFastMetadata" nillable="true">
      <xsd:simpleType>
        <xsd:restriction base="dms:Note"/>
      </xsd:simpleType>
    </xsd:element>
    <xsd:element ma:readOnly="true" ma:index="10" ma:displayName="MediaServiceDateTaken" ma:hidden="true" ma:internalName="MediaServiceDateTaken" name="MediaServiceDateTaken" nillable="true">
      <xsd:simpleType>
        <xsd:restriction base="dms:Text"/>
      </xsd:simpleType>
    </xsd:element>
    <xsd:element ma:readOnly="true" ma:index="14" ma:displayName="MediaServiceAutoKeyPoints" ma:hidden="true" ma:internalName="MediaServiceAutoKeyPoints" name="MediaServiceAutoKeyPoints" nillable="true">
      <xsd:simpleType>
        <xsd:restriction base="dms:Note"/>
      </xsd:simpleType>
    </xsd:element>
    <xsd:element ma:readOnly="true" ma:index="15" ma:displayName="KeyPoints" ma:internalName="MediaServiceKeyPoints" name="MediaServiceKeyPoints" nillable="true">
      <xsd:simpleType>
        <xsd:restriction base="dms:Note">
          <xsd:maxLength value="255"/>
        </xsd:restriction>
      </xsd:simpleType>
    </xsd:element>
    <xsd:element ma:readOnly="true" ma:index="16" ma:displayName="Tags" ma:internalName="MediaServiceAutoTags" name="MediaServiceAutoTags" nillable="true">
      <xsd:simpleType>
        <xsd:restriction base="dms:Text"/>
      </xsd:simpleType>
    </xsd:element>
    <xsd:element ma:readOnly="true" ma:index="17" ma:displayName="MediaServiceGenerationTime" ma:hidden="true" ma:internalName="MediaServiceGenerationTime" name="MediaServiceGenerationTime" nillable="true">
      <xsd:simpleType>
        <xsd:restriction base="dms:Text"/>
      </xsd:simpleType>
    </xsd:element>
    <xsd:element ma:readOnly="true" ma:index="18" ma:displayName="MediaServiceEventHashCode" ma:hidden="true" ma:internalName="MediaServiceEventHashCode" name="MediaServiceEventHashCode" nillable="true">
      <xsd:simpleType>
        <xsd:restriction base="dms:Text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targetNamespace="91744bfb-75cd-42c7-b4ee-8bbcd6bad11d" elementFormDefault="qualified">
    <xsd:import namespace="http://schemas.microsoft.com/office/2006/documentManagement/types"/>
    <xsd:import namespace="http://schemas.microsoft.com/office/infopath/2007/PartnerControls"/>
    <xsd:element ma:readOnly="true" ma:index="11" ma:displayName="Shared With" ma:internalName="SharedWithUsers" name="SharedWithUsers" nillable="true">
      <xsd:complexType>
        <xsd:complexContent>
          <xsd:extension base="dms:UserMulti">
            <xsd:sequence>
              <xsd:element name="UserInfo" maxOccurs="unbounded" minOccurs="0">
                <xsd:complexType>
                  <xsd:sequence>
                    <xsd:element type="xsd:string" name="DisplayName" minOccurs="0"/>
                    <xsd:element type="dms:UserId" name="AccountId" minOccurs="0" nillable="true"/>
                    <xsd:element type="xsd:string" name="AccountType" minOccurs="0"/>
                  </xsd:sequence>
                </xsd:complexType>
              </xsd:element>
            </xsd:sequence>
          </xsd:extension>
        </xsd:complexContent>
      </xsd:complexType>
    </xsd:element>
    <xsd:element ma:readOnly="true" ma:index="12" ma:displayName="Shared With Details" ma:internalName="SharedWithDetails" name="SharedWithDetails" nillable="true">
      <xsd:simpleType>
        <xsd:restriction base="dms:Note">
          <xsd:maxLength value="255"/>
        </xsd:restriction>
      </xsd:simpleType>
    </xsd:element>
    <xsd:element ma:readOnly="true" ma:index="13" ma:displayName="Sharing Hint Hash" ma:hidden="true" ma:internalName="SharingHintHash" name="SharingHintHash" nillable="true">
      <xsd:simpleType>
        <xsd:restriction base="dms:Text"/>
      </xsd:simpleType>
    </xsd:element>
  </xsd:schema>
  <xsd:schema xmlns:xsi="http://www.w3.org/2001/XMLSchema-instance" xmlns="http://schemas.openxmlformats.org/package/2006/metadata/core-properties" xmlns:dc="http://purl.org/dc/elements/1.1/" xmlns:dcterms="http://purl.org/dc/terms/" xmlns:xsd="http://www.w3.org/2001/XMLSchema" xmlns:odoc="http://schemas.microsoft.com/internal/obd" targetNamespace="http://schemas.openxmlformats.org/package/2006/metadata/core-properties" elementFormDefault="qualified" attributeFormDefault="unqualified" blockDefault="#all">
    <xsd:import schemaLocation="http://dublincore.org/schemas/xmls/qdc/2003/04/02/dc.xsd" namespace="http://purl.org/dc/elements/1.1/"/>
    <xsd:import schemaLocation="http://dublincore.org/schemas/xmls/qdc/2003/04/02/dcterms.xsd" namespace="http://purl.org/dc/terms/"/>
    <xsd:element type="CT_coreProperties" name="coreProperties"/>
    <xsd:complexType name="CT_coreProperties">
      <xsd:all>
        <xsd:element ref="dc:creator" maxOccurs="1" minOccurs="0"/>
        <xsd:element ref="dcterms:created" maxOccurs="1" minOccurs="0"/>
        <xsd:element ref="dc:identifier" maxOccurs="1" minOccurs="0"/>
        <xsd:element ma:index="0" ma:displayName="Content Type" type="xsd:string" name="contentType" maxOccurs="1" minOccurs="0"/>
        <xsd:element ma:index="4" ma:displayName="Title" ref="dc:title" maxOccurs="1" minOccurs="0"/>
        <xsd:element ref="dc:subject" maxOccurs="1" minOccurs="0"/>
        <xsd:element ref="dc:description" maxOccurs="1" minOccurs="0"/>
        <xsd:element type="xsd:string" name="keywords" maxOccurs="1" minOccurs="0"/>
        <xsd:element ref="dc:language" maxOccurs="1" minOccurs="0"/>
        <xsd:element type="xsd:string" name="category" maxOccurs="1" minOccurs="0"/>
        <xsd:element type="xsd:string" name="version" maxOccurs="1" minOccurs="0"/>
        <xsd:element type="xsd:string" name="revision" maxOccurs="1" minOccurs="0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type="xsd:string" name="lastModifiedBy" maxOccurs="1" minOccurs="0"/>
        <xsd:element ref="dcterms:modified" maxOccurs="1" minOccurs="0"/>
        <xsd:element type="xsd:string" name="contentStatus" maxOccurs="1" minOccurs="0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type="xs:string" name="DisplayName"/>
    <xs:element type="xs:string" name="AccountId"/>
    <xs:element type="xs:string" name="AccountType"/>
    <xs:element name="BDCAssociatedEntity">
      <xs:complexType>
        <xs:sequence>
          <xs:element ref="pc:BDCEntity" maxOccurs="unbounded" minOccurs="0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type="xs:string" name="EntityNamespace"/>
    <xs:attribute type="xs:string" name="EntityName"/>
    <xs:attribute type="xs:string" name="SystemInstanceName"/>
    <xs:attribute type="xs:string" name="AssociationName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type="xs:string" name="EntityDisplayName"/>
    <xs:element type="xs:string" name="EntityInstanceReference"/>
    <xs:element type="xs:string" name="EntityId1"/>
    <xs:element type="xs:string" name="EntityId2"/>
    <xs:element type="xs:string" name="EntityId3"/>
    <xs:element type="xs:string" name="EntityId4"/>
    <xs:element type="xs:string" name="EntityId5"/>
    <xs:element name="Terms">
      <xs:complexType>
        <xs:sequence>
          <xs:element ref="pc:TermInfo" maxOccurs="unbounded" minOccurs="0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type="xs:string" name="TermName"/>
    <xs:element type="xs:string" name="TermId"/>
  </xs:schema>
</ct:contentTypeSchema>
</file>

<file path=customXml/item2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5.xml><?xml version="1.0" encoding="utf-8"?>
<p:properties xmlns:xsi="http://www.w3.org/2001/XMLSchema-instance" xmlns:pc="http://schemas.microsoft.com/office/infopath/2007/PartnerControls" xmlns:p="http://schemas.microsoft.com/office/2006/metadata/properties">
  <documentManagement/>
</p:properties>
</file>

<file path=customXml/itemProps1.xml><?xml version="1.0" encoding="utf-8"?>
<ds:datastoreItem xmlns:ds="http://schemas.openxmlformats.org/officeDocument/2006/customXml" ds:itemID="{393D793B-73C2-432E-A274-1D6E9FD3755A}">
  <ds:schemaRefs>
    <ds:schemaRef ds:uri="http://schemas.microsoft.com/office/2006/metadata/contentType"/>
    <ds:schemaRef ds:uri="http://schemas.microsoft.com/office/2006/metadata/properties/metaAttributes"/>
    <ds:schemaRef ds:uri="50c290ea-29cd-45df-9437-02d90b7b4aac"/>
    <ds:schemaRef ds:uri="http://schemas.microsoft.com/office/2006/metadata/properties"/>
    <ds:schemaRef ds:uri="91744bfb-75cd-42c7-b4ee-8bbcd6bad11d"/>
    <ds:schemaRef ds:uri="http://www.w3.org/2001/XMLSchem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C90D9-1779-47F1-AAD3-7F428680B9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18E52-4B0C-45E8-947C-1BCF05C8E3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DD707CE9-56F7-4726-808F-433446474838}">
  <ds:schemaRefs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1280</Words>
  <Characters>7578</Characters>
  <Application>Microsoft Office Word</Application>
  <DocSecurity>0</DocSecurity>
  <Lines>405</Lines>
  <Paragraphs>281</Paragraphs>
  <ScaleCrop>false</ScaleCrop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bhanson</dc:creator>
  <cp:lastModifiedBy>Justin Tan</cp:lastModifiedBy>
  <cp:revision>139</cp:revision>
  <cp:lastPrinted>2018-01-12T10:39:00Z</cp:lastPrinted>
  <dcterms:created xsi:type="dcterms:W3CDTF">2022-11-12T13:51:00Z</dcterms:created>
  <dcterms:modified xsi:type="dcterms:W3CDTF">2026-01-15T03:12:00Z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0x010100A903C8D61E843E4D9DF578FA60DF1506</vt:lpwstr>
  </property>
  <property fmtid="{D5CDD505-2E9C-101B-9397-08002B2CF9AE}" pid="3" name="KSOProductBuildVer">
    <vt:lpwstr>2052-12.1.0.22175</vt:lpwstr>
  </property>
  <property fmtid="{D5CDD505-2E9C-101B-9397-08002B2CF9AE}" pid="4" name="ICV">
    <vt:lpwstr>4DB4D0A326334AD9B5B7CB1EDF7A0CCC_13</vt:lpwstr>
  </property>
  <property fmtid="{D5CDD505-2E9C-101B-9397-08002B2CF9AE}" pid="5" name="KSOTemplateDocerSaveRecord">
    <vt:lpwstr>eyJoZGlkIjoiZGUxMzdiNDY1ZDNiOTI2ZDIxMjE4M2NkY2QxNWVjZDYiLCJ1c2VySWQiOiIyODYyMjI4NDYifQ==</vt:lpwstr>
  </property>
</Properties>
</file>